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57E2D" w:rsidRPr="00557E2D" w14:paraId="504025DA" w14:textId="77777777" w:rsidTr="004201B4">
        <w:tc>
          <w:tcPr>
            <w:tcW w:w="9571" w:type="dxa"/>
            <w:hideMark/>
          </w:tcPr>
          <w:p w14:paraId="478B90D5" w14:textId="231395E1" w:rsidR="00557E2D" w:rsidRPr="00557E2D" w:rsidRDefault="00557E2D" w:rsidP="00557E2D">
            <w:pPr>
              <w:pStyle w:val="ConsPlusNonformat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57E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МИНИСТЕРСТВО ОБРАЗОВАНИЯ РЕСПУБЛИКИ БЕЛАРУСЬ</w:t>
            </w:r>
          </w:p>
        </w:tc>
      </w:tr>
    </w:tbl>
    <w:p w14:paraId="46A4B6A1" w14:textId="527A6E60" w:rsidR="00163183" w:rsidRPr="00557E2D" w:rsidRDefault="00163183" w:rsidP="00163183">
      <w:pPr>
        <w:spacing w:line="280" w:lineRule="exact"/>
        <w:ind w:firstLine="4536"/>
        <w:rPr>
          <w:sz w:val="28"/>
          <w:szCs w:val="28"/>
        </w:rPr>
      </w:pPr>
    </w:p>
    <w:p w14:paraId="772B0596" w14:textId="7427EC6B" w:rsidR="00163183" w:rsidRPr="00557E2D" w:rsidRDefault="00163183" w:rsidP="00163183">
      <w:pPr>
        <w:rPr>
          <w:sz w:val="28"/>
          <w:szCs w:val="28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57E2D" w:rsidRPr="00557E2D" w14:paraId="23940007" w14:textId="77777777" w:rsidTr="00582179">
        <w:tc>
          <w:tcPr>
            <w:tcW w:w="9639" w:type="dxa"/>
          </w:tcPr>
          <w:p w14:paraId="62BBFC97" w14:textId="77777777" w:rsidR="00557E2D" w:rsidRPr="00557E2D" w:rsidRDefault="00557E2D" w:rsidP="001B2822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14:paraId="49C9AB5C" w14:textId="459C811D" w:rsidR="00557E2D" w:rsidRDefault="00557E2D" w:rsidP="00557E2D">
            <w:pPr>
              <w:jc w:val="center"/>
              <w:rPr>
                <w:b/>
                <w:sz w:val="28"/>
                <w:szCs w:val="28"/>
              </w:rPr>
            </w:pPr>
            <w:r w:rsidRPr="00557E2D">
              <w:rPr>
                <w:b/>
                <w:sz w:val="28"/>
                <w:szCs w:val="28"/>
              </w:rPr>
              <w:t xml:space="preserve">РЕКОМЕНДАЦИИ </w:t>
            </w:r>
          </w:p>
          <w:p w14:paraId="713F4702" w14:textId="58BFD3A5" w:rsidR="00557E2D" w:rsidRPr="00557E2D" w:rsidRDefault="00557E2D" w:rsidP="00557E2D">
            <w:pPr>
              <w:jc w:val="center"/>
              <w:rPr>
                <w:b/>
                <w:sz w:val="28"/>
                <w:szCs w:val="28"/>
              </w:rPr>
            </w:pPr>
            <w:r w:rsidRPr="00557E2D">
              <w:rPr>
                <w:b/>
                <w:sz w:val="28"/>
                <w:szCs w:val="28"/>
              </w:rPr>
              <w:t>по актуальным вопросам преподавания учебных предметов социально-гуманитарного направления в учрежден</w:t>
            </w:r>
            <w:bookmarkStart w:id="0" w:name="_GoBack"/>
            <w:bookmarkEnd w:id="0"/>
            <w:r w:rsidRPr="00557E2D">
              <w:rPr>
                <w:b/>
                <w:sz w:val="28"/>
                <w:szCs w:val="28"/>
              </w:rPr>
              <w:t>иях общего среднего образования</w:t>
            </w:r>
          </w:p>
        </w:tc>
      </w:tr>
    </w:tbl>
    <w:p w14:paraId="07017F10" w14:textId="77777777" w:rsidR="00557E2D" w:rsidRPr="00557E2D" w:rsidRDefault="00557E2D" w:rsidP="00FE714C">
      <w:pPr>
        <w:ind w:firstLine="709"/>
        <w:jc w:val="both"/>
        <w:rPr>
          <w:sz w:val="28"/>
          <w:szCs w:val="28"/>
        </w:rPr>
      </w:pPr>
    </w:p>
    <w:p w14:paraId="47C8D0ED" w14:textId="77777777" w:rsidR="00FE714C" w:rsidRPr="00557E2D" w:rsidRDefault="00FE714C" w:rsidP="00FE714C">
      <w:pPr>
        <w:ind w:firstLine="709"/>
        <w:jc w:val="both"/>
        <w:rPr>
          <w:b/>
          <w:sz w:val="28"/>
          <w:szCs w:val="28"/>
          <w:lang w:eastAsia="en-US"/>
        </w:rPr>
      </w:pPr>
      <w:r w:rsidRPr="00557E2D">
        <w:rPr>
          <w:b/>
          <w:sz w:val="28"/>
          <w:szCs w:val="28"/>
        </w:rPr>
        <w:t>География Беларуси</w:t>
      </w:r>
    </w:p>
    <w:p w14:paraId="7E03E76A" w14:textId="316C9A2A" w:rsidR="00FE714C" w:rsidRPr="00557E2D" w:rsidRDefault="00FE714C" w:rsidP="00FE714C">
      <w:pPr>
        <w:ind w:firstLine="709"/>
        <w:jc w:val="both"/>
        <w:rPr>
          <w:sz w:val="28"/>
          <w:szCs w:val="28"/>
          <w:lang w:val="be-BY"/>
        </w:rPr>
      </w:pPr>
      <w:r w:rsidRPr="00557E2D">
        <w:rPr>
          <w:sz w:val="28"/>
          <w:szCs w:val="28"/>
        </w:rPr>
        <w:t xml:space="preserve">В учебном пособии «География Беларуси» для </w:t>
      </w:r>
      <w:r w:rsidRPr="00557E2D">
        <w:rPr>
          <w:sz w:val="28"/>
          <w:szCs w:val="28"/>
          <w:lang w:val="en-US"/>
        </w:rPr>
        <w:t>IX</w:t>
      </w:r>
      <w:r w:rsidRPr="00557E2D">
        <w:rPr>
          <w:sz w:val="28"/>
          <w:szCs w:val="28"/>
        </w:rPr>
        <w:t> класса, изданном в 2019 году, приведены статистические данные за 2017–2018 годы. В связи с этим при организации образовательного процесса 2023/2024 учебном году необходимо использовались актуальные статистические данные при изучении тем «География населения Беларуси», «География хозяйства и внешнеэкономические связи Беларуси», «Области и город Минск».</w:t>
      </w:r>
    </w:p>
    <w:p w14:paraId="76D1CD1C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b/>
          <w:sz w:val="28"/>
          <w:szCs w:val="28"/>
        </w:rPr>
        <w:t>Обращаем внимание</w:t>
      </w:r>
      <w:r w:rsidRPr="00557E2D">
        <w:rPr>
          <w:sz w:val="28"/>
          <w:szCs w:val="28"/>
        </w:rPr>
        <w:t xml:space="preserve">, что при изучении темы 5 «География населения Беларуси» следует использовать обновленные статистические данные за 2022 год. Необходимую информацию можно получить из </w:t>
      </w:r>
      <w:proofErr w:type="spellStart"/>
      <w:r w:rsidRPr="00557E2D">
        <w:rPr>
          <w:sz w:val="28"/>
          <w:szCs w:val="28"/>
        </w:rPr>
        <w:t>интернет-ресурсов</w:t>
      </w:r>
      <w:proofErr w:type="spellEnd"/>
      <w:r w:rsidRPr="00557E2D">
        <w:rPr>
          <w:sz w:val="28"/>
          <w:szCs w:val="28"/>
        </w:rPr>
        <w:t>: официальный сайт Национального статистического комитета Республики Беларусь (</w:t>
      </w:r>
      <w:hyperlink r:id="rId7" w:history="1">
        <w:r w:rsidRPr="00557E2D">
          <w:rPr>
            <w:rStyle w:val="a5"/>
            <w:sz w:val="28"/>
            <w:szCs w:val="28"/>
          </w:rPr>
          <w:t>https://www.belstat.gov.by</w:t>
        </w:r>
      </w:hyperlink>
      <w:r w:rsidRPr="00557E2D">
        <w:rPr>
          <w:sz w:val="28"/>
          <w:szCs w:val="28"/>
        </w:rPr>
        <w:t>), разделы «Население и миграция» (</w:t>
      </w:r>
      <w:hyperlink r:id="rId8" w:history="1">
        <w:r w:rsidRPr="00557E2D">
          <w:rPr>
            <w:rStyle w:val="a5"/>
            <w:i/>
            <w:sz w:val="28"/>
            <w:szCs w:val="28"/>
          </w:rPr>
          <w:t>https://www.belstat.gov.by/ofitsialnaya-statistika/solialnaya-sfera/naselenie-i-migratsiya/</w:t>
        </w:r>
      </w:hyperlink>
      <w:r w:rsidRPr="00557E2D">
        <w:rPr>
          <w:sz w:val="28"/>
          <w:szCs w:val="28"/>
        </w:rPr>
        <w:t>) и «Беларусь в цифрах, 2023» (</w:t>
      </w:r>
      <w:hyperlink r:id="rId9" w:history="1">
        <w:r w:rsidRPr="00557E2D">
          <w:rPr>
            <w:rStyle w:val="a5"/>
            <w:i/>
            <w:sz w:val="28"/>
            <w:szCs w:val="28"/>
          </w:rPr>
          <w:t>https://www.belstat.gov.by/ofitsialnaya-statistika/publications/izdania/public_compilation/index_69861/</w:t>
        </w:r>
      </w:hyperlink>
      <w:r w:rsidRPr="00557E2D">
        <w:rPr>
          <w:i/>
          <w:sz w:val="28"/>
          <w:szCs w:val="28"/>
        </w:rPr>
        <w:t>)</w:t>
      </w:r>
      <w:r w:rsidRPr="00557E2D">
        <w:rPr>
          <w:sz w:val="28"/>
          <w:szCs w:val="28"/>
        </w:rPr>
        <w:t>.</w:t>
      </w:r>
    </w:p>
    <w:p w14:paraId="69B691E5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В качестве дополнительного материала целесообразно использовать информацию о социальной роли молодежи и формах ее занятости, социальной и семейной политике, внимании государства к многодетным семьям и пожилым людям, поддержке государством одаренной молодежи. В качестве источника информации можно использовать материалы учебного издания «Я – гражданин Республики Беларусь» (темы «Социальная сфера», «Молодость – время выбора», «Молодежная политика»). </w:t>
      </w:r>
    </w:p>
    <w:p w14:paraId="162AFBDD" w14:textId="77777777" w:rsidR="00FE714C" w:rsidRPr="00557E2D" w:rsidRDefault="00FE714C" w:rsidP="00FE714C">
      <w:pPr>
        <w:spacing w:line="280" w:lineRule="exact"/>
        <w:jc w:val="both"/>
        <w:rPr>
          <w:b/>
          <w:i/>
          <w:sz w:val="28"/>
          <w:szCs w:val="28"/>
        </w:rPr>
      </w:pPr>
      <w:proofErr w:type="spellStart"/>
      <w:r w:rsidRPr="00557E2D">
        <w:rPr>
          <w:b/>
          <w:i/>
          <w:sz w:val="28"/>
          <w:szCs w:val="28"/>
        </w:rPr>
        <w:t>Справочно</w:t>
      </w:r>
      <w:proofErr w:type="spellEnd"/>
      <w:r w:rsidRPr="00557E2D">
        <w:rPr>
          <w:b/>
          <w:i/>
          <w:sz w:val="28"/>
          <w:szCs w:val="28"/>
        </w:rPr>
        <w:t>:</w:t>
      </w:r>
    </w:p>
    <w:p w14:paraId="1C07FF98" w14:textId="524AAF11" w:rsidR="00FE714C" w:rsidRPr="00557E2D" w:rsidRDefault="00FE714C" w:rsidP="00FE714C">
      <w:pPr>
        <w:spacing w:line="280" w:lineRule="exact"/>
        <w:ind w:left="709" w:firstLine="425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 </w:t>
      </w:r>
      <w:r w:rsidRPr="00557E2D">
        <w:rPr>
          <w:i/>
          <w:sz w:val="28"/>
          <w:szCs w:val="28"/>
        </w:rPr>
        <w:t>Учебное издание «Я – гражданин Республики Беларусь» вручается каждому учащемуся, достигшему возраста получения паспорта</w:t>
      </w:r>
      <w:r w:rsidRPr="00557E2D">
        <w:rPr>
          <w:sz w:val="28"/>
          <w:szCs w:val="28"/>
        </w:rPr>
        <w:t>.</w:t>
      </w:r>
    </w:p>
    <w:p w14:paraId="79E5384A" w14:textId="77777777" w:rsidR="00FE714C" w:rsidRPr="00557E2D" w:rsidRDefault="00FE714C" w:rsidP="00FE714C">
      <w:pPr>
        <w:ind w:firstLine="709"/>
        <w:jc w:val="both"/>
        <w:rPr>
          <w:sz w:val="28"/>
          <w:szCs w:val="28"/>
          <w:lang w:val="be-BY"/>
        </w:rPr>
      </w:pPr>
      <w:r w:rsidRPr="00557E2D">
        <w:rPr>
          <w:sz w:val="28"/>
          <w:szCs w:val="28"/>
        </w:rPr>
        <w:t>Также можно предложить учащимся выполнить задания по данной тематике. Например, «Для приобщения молодежи к общественно полезному труду и получению трудовых навыков в Республике Беларусь организуется</w:t>
      </w:r>
      <w:r w:rsidRPr="00557E2D">
        <w:rPr>
          <w:b/>
          <w:bCs/>
          <w:sz w:val="28"/>
          <w:szCs w:val="28"/>
        </w:rPr>
        <w:t xml:space="preserve"> </w:t>
      </w:r>
      <w:r w:rsidRPr="00557E2D">
        <w:rPr>
          <w:sz w:val="28"/>
          <w:szCs w:val="28"/>
        </w:rPr>
        <w:t>временная трудовая занятость молодежи. Для учащихся с 14 лет организована вторичная занятость, студенческие отряды, работают лагеря труда и отдыха. В каких из перечисленных форм временной трудовой занятости вы принимали участие? Стали ли вы частью экономически активного населения страны? Свой ответ обоснуйте».</w:t>
      </w:r>
    </w:p>
    <w:p w14:paraId="69AD796C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При изучении темы 6 «География хозяйства и внешнеэкономические связи Беларуси» необходимо актуализировать учебный материал по изучению национальной экономики страны, географии внешней торговли, </w:t>
      </w:r>
      <w:r w:rsidRPr="00557E2D">
        <w:rPr>
          <w:sz w:val="28"/>
          <w:szCs w:val="28"/>
        </w:rPr>
        <w:lastRenderedPageBreak/>
        <w:t xml:space="preserve">структуре иностранных инвестиций. </w:t>
      </w:r>
      <w:proofErr w:type="gramStart"/>
      <w:r w:rsidRPr="00557E2D">
        <w:rPr>
          <w:sz w:val="28"/>
          <w:szCs w:val="28"/>
        </w:rPr>
        <w:t>Рекомендуется использовать информацию, представленную в статистических сборниках «Беларусь в цифрах, 2023» (</w:t>
      </w:r>
      <w:hyperlink r:id="rId10" w:history="1">
        <w:r w:rsidRPr="00557E2D">
          <w:rPr>
            <w:rStyle w:val="a5"/>
            <w:i/>
            <w:sz w:val="28"/>
            <w:szCs w:val="28"/>
          </w:rPr>
          <w:t>https://www.belstat.gov.by/ofitsialnaya-statistika/publications/izdania/public_compilation/index_69861/</w:t>
        </w:r>
      </w:hyperlink>
      <w:r w:rsidRPr="00557E2D">
        <w:rPr>
          <w:sz w:val="28"/>
          <w:szCs w:val="28"/>
        </w:rPr>
        <w:t>), «Сельское хозяйство Республики Беларусь, 2023» (</w:t>
      </w:r>
      <w:r w:rsidRPr="00557E2D">
        <w:rPr>
          <w:i/>
          <w:sz w:val="28"/>
          <w:szCs w:val="28"/>
        </w:rPr>
        <w:t>https://www.belstat.gov.by/ofitsialnaya-statistika/realny-sector-ekonomiki/selskoe-hozyaistvo/selskoe-khozyaystvo/statisticheskie-izdaniya/),</w:t>
      </w:r>
      <w:r w:rsidRPr="00557E2D">
        <w:rPr>
          <w:sz w:val="28"/>
          <w:szCs w:val="28"/>
        </w:rPr>
        <w:t xml:space="preserve"> «Промышленность Республики Беларусь, 2023» (</w:t>
      </w:r>
      <w:r w:rsidRPr="00557E2D">
        <w:rPr>
          <w:i/>
          <w:sz w:val="28"/>
          <w:szCs w:val="28"/>
        </w:rPr>
        <w:t>https://www.belstat.gov.by/ofitsialnaya-statistika/realny-sector-ekonomiki/promyshlennost/publikatsii_13/),</w:t>
      </w:r>
      <w:r w:rsidRPr="00557E2D">
        <w:rPr>
          <w:sz w:val="28"/>
          <w:szCs w:val="28"/>
        </w:rPr>
        <w:t xml:space="preserve"> «Транспорт в Республике Беларусь, 2022» (</w:t>
      </w:r>
      <w:r w:rsidRPr="00557E2D">
        <w:rPr>
          <w:i/>
          <w:sz w:val="28"/>
          <w:szCs w:val="28"/>
        </w:rPr>
        <w:t>https://www.belstat</w:t>
      </w:r>
      <w:proofErr w:type="gramEnd"/>
      <w:r w:rsidRPr="00557E2D">
        <w:rPr>
          <w:i/>
          <w:sz w:val="28"/>
          <w:szCs w:val="28"/>
        </w:rPr>
        <w:t>.</w:t>
      </w:r>
      <w:proofErr w:type="gramStart"/>
      <w:r w:rsidRPr="00557E2D">
        <w:rPr>
          <w:i/>
          <w:sz w:val="28"/>
          <w:szCs w:val="28"/>
        </w:rPr>
        <w:t>gov.by/ofitsialnaya-statistika/realny-sector-ekonomiki/transport/ofitsialnye-publikatsii_11/),</w:t>
      </w:r>
      <w:r w:rsidRPr="00557E2D">
        <w:rPr>
          <w:sz w:val="28"/>
          <w:szCs w:val="28"/>
        </w:rPr>
        <w:t xml:space="preserve"> размещенных на официальном сайте Национального статистического комитета Республики Беларусь (</w:t>
      </w:r>
      <w:hyperlink r:id="rId11" w:history="1">
        <w:r w:rsidRPr="00557E2D">
          <w:rPr>
            <w:rStyle w:val="a5"/>
            <w:sz w:val="28"/>
            <w:szCs w:val="28"/>
          </w:rPr>
          <w:t>https://www.belstat.gov.by</w:t>
        </w:r>
      </w:hyperlink>
      <w:r w:rsidRPr="00557E2D">
        <w:rPr>
          <w:sz w:val="28"/>
          <w:szCs w:val="28"/>
        </w:rPr>
        <w:t>).</w:t>
      </w:r>
      <w:proofErr w:type="gramEnd"/>
    </w:p>
    <w:p w14:paraId="3F181EE4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Для актуализации учебного материала по изучению национальной экономики страны можно также использовать материалы республиканского информационно-образовательного проекта «Школа Активного Гражданина» («ШАГ»). Информационно-методические материалы проекта «ШАГ» размещены на национальном образовательном портале </w:t>
      </w:r>
      <w:r w:rsidRPr="00557E2D">
        <w:rPr>
          <w:rStyle w:val="a5"/>
          <w:rFonts w:eastAsia="Calibri"/>
          <w:i/>
          <w:sz w:val="28"/>
          <w:szCs w:val="28"/>
        </w:rPr>
        <w:t>https://vospitanie.adu.by/ / Организация воспитания / Школа Активного Гражданина</w:t>
      </w:r>
    </w:p>
    <w:p w14:paraId="061BD8ED" w14:textId="77777777" w:rsidR="00FE714C" w:rsidRPr="00557E2D" w:rsidRDefault="00FE714C" w:rsidP="00FE714C">
      <w:pPr>
        <w:spacing w:line="280" w:lineRule="exact"/>
        <w:jc w:val="both"/>
        <w:rPr>
          <w:b/>
          <w:i/>
          <w:sz w:val="28"/>
          <w:szCs w:val="28"/>
        </w:rPr>
      </w:pPr>
      <w:proofErr w:type="spellStart"/>
      <w:r w:rsidRPr="00557E2D">
        <w:rPr>
          <w:b/>
          <w:i/>
          <w:sz w:val="28"/>
          <w:szCs w:val="28"/>
        </w:rPr>
        <w:t>Справочно</w:t>
      </w:r>
      <w:proofErr w:type="spellEnd"/>
      <w:r w:rsidRPr="00557E2D">
        <w:rPr>
          <w:b/>
          <w:i/>
          <w:sz w:val="28"/>
          <w:szCs w:val="28"/>
        </w:rPr>
        <w:t>:</w:t>
      </w:r>
    </w:p>
    <w:p w14:paraId="1B65F7EF" w14:textId="4D425DF8" w:rsidR="00FE714C" w:rsidRPr="00557E2D" w:rsidRDefault="00FE714C" w:rsidP="00FE714C">
      <w:pPr>
        <w:spacing w:line="280" w:lineRule="exact"/>
        <w:ind w:left="709" w:firstLine="284"/>
        <w:jc w:val="both"/>
        <w:rPr>
          <w:i/>
          <w:sz w:val="28"/>
          <w:szCs w:val="28"/>
        </w:rPr>
      </w:pPr>
      <w:r w:rsidRPr="00557E2D">
        <w:rPr>
          <w:b/>
          <w:i/>
          <w:sz w:val="28"/>
          <w:szCs w:val="28"/>
        </w:rPr>
        <w:t xml:space="preserve"> </w:t>
      </w:r>
      <w:r w:rsidRPr="00557E2D">
        <w:rPr>
          <w:i/>
          <w:sz w:val="28"/>
          <w:szCs w:val="28"/>
        </w:rPr>
        <w:t>В 2022/2023 учебном году ключевая идея проекта заключалась в том, чтобы рассказать учащимся о важнейших достижениях Республики Беларусь за годы независимости с использованием результатов многолетних социологических исследований, характеризующих развитие различных сфер общественной жизни нашей страны. В частности, в рамках проекта рассмотрены темы:</w:t>
      </w:r>
    </w:p>
    <w:p w14:paraId="31E53CE7" w14:textId="77777777" w:rsidR="00FE714C" w:rsidRPr="00557E2D" w:rsidRDefault="00FE714C" w:rsidP="00FE714C">
      <w:pPr>
        <w:spacing w:line="280" w:lineRule="exact"/>
        <w:ind w:left="709" w:firstLine="284"/>
        <w:jc w:val="both"/>
        <w:rPr>
          <w:i/>
          <w:sz w:val="28"/>
          <w:szCs w:val="28"/>
        </w:rPr>
      </w:pPr>
      <w:r w:rsidRPr="00557E2D">
        <w:rPr>
          <w:i/>
          <w:sz w:val="28"/>
          <w:szCs w:val="28"/>
        </w:rPr>
        <w:t>«Гордость за Беларусь. Наша промышленность – надежный фундамент независимости» (развитие машиностроения, химической и нефтехимической промышленности, производство калийных удобрений);</w:t>
      </w:r>
    </w:p>
    <w:p w14:paraId="425E42C8" w14:textId="77777777" w:rsidR="00FE714C" w:rsidRPr="00557E2D" w:rsidRDefault="00FE714C" w:rsidP="00FE714C">
      <w:pPr>
        <w:spacing w:line="280" w:lineRule="exact"/>
        <w:ind w:left="709" w:firstLine="284"/>
        <w:jc w:val="both"/>
        <w:rPr>
          <w:i/>
          <w:sz w:val="28"/>
          <w:szCs w:val="28"/>
        </w:rPr>
      </w:pPr>
      <w:r w:rsidRPr="00557E2D">
        <w:rPr>
          <w:i/>
          <w:sz w:val="28"/>
          <w:szCs w:val="28"/>
        </w:rPr>
        <w:t>«Гордость за Беларусь. Наука и инновации – настоящее и будущее нашей экономики» (достижения в научно-технической деятельности, инновационном и технологическом развитии);</w:t>
      </w:r>
    </w:p>
    <w:p w14:paraId="3534DCD5" w14:textId="77777777" w:rsidR="00FE714C" w:rsidRPr="00557E2D" w:rsidRDefault="00FE714C" w:rsidP="00FE714C">
      <w:pPr>
        <w:spacing w:line="280" w:lineRule="exact"/>
        <w:ind w:left="709" w:firstLine="284"/>
        <w:jc w:val="both"/>
        <w:rPr>
          <w:i/>
          <w:sz w:val="28"/>
          <w:szCs w:val="28"/>
        </w:rPr>
      </w:pPr>
      <w:r w:rsidRPr="00557E2D">
        <w:rPr>
          <w:i/>
          <w:sz w:val="28"/>
          <w:szCs w:val="28"/>
        </w:rPr>
        <w:t xml:space="preserve">«Гордость за Беларусь. Энергия для созидания, энергия для будущего» (обеспечение </w:t>
      </w:r>
      <w:proofErr w:type="spellStart"/>
      <w:r w:rsidRPr="00557E2D">
        <w:rPr>
          <w:i/>
          <w:sz w:val="28"/>
          <w:szCs w:val="28"/>
        </w:rPr>
        <w:t>энергобезопасности</w:t>
      </w:r>
      <w:proofErr w:type="spellEnd"/>
      <w:r w:rsidRPr="00557E2D">
        <w:rPr>
          <w:i/>
          <w:sz w:val="28"/>
          <w:szCs w:val="28"/>
        </w:rPr>
        <w:t xml:space="preserve"> страны);</w:t>
      </w:r>
    </w:p>
    <w:p w14:paraId="4808999E" w14:textId="77777777" w:rsidR="00FE714C" w:rsidRPr="00557E2D" w:rsidRDefault="00FE714C" w:rsidP="00FE714C">
      <w:pPr>
        <w:spacing w:line="280" w:lineRule="exact"/>
        <w:ind w:left="709" w:firstLine="284"/>
        <w:jc w:val="both"/>
        <w:rPr>
          <w:i/>
          <w:sz w:val="28"/>
          <w:szCs w:val="28"/>
        </w:rPr>
      </w:pPr>
      <w:r w:rsidRPr="00557E2D">
        <w:rPr>
          <w:i/>
          <w:sz w:val="28"/>
          <w:szCs w:val="28"/>
        </w:rPr>
        <w:t>«Гордость за Беларусь. Комфорт и уют для каждого» (развитие и совершенствование строительно-промышленного комплекса, жилищного строительства, реализация государственной политики в жилищно-коммунальном хозяйстве).</w:t>
      </w:r>
    </w:p>
    <w:p w14:paraId="0CFA0BC2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При изучении основных видов экономической деятельности и отраслей хозяйства Беларуси следует использовать обновленные статистические данные по работе отдельных предприятий. Необходимая информация содержится на официальных сайтах предприятий, а также </w:t>
      </w:r>
      <w:r w:rsidRPr="00557E2D">
        <w:rPr>
          <w:rFonts w:eastAsia="Calibri"/>
          <w:sz w:val="28"/>
          <w:szCs w:val="28"/>
        </w:rPr>
        <w:t>официальных сайтах Министерства природных ресурсов и охраны окружающей среды Республики Беларусь (</w:t>
      </w:r>
      <w:hyperlink r:id="rId12" w:history="1">
        <w:r w:rsidRPr="00557E2D">
          <w:rPr>
            <w:rStyle w:val="a5"/>
            <w:rFonts w:eastAsia="Calibri"/>
            <w:i/>
            <w:sz w:val="28"/>
            <w:szCs w:val="28"/>
          </w:rPr>
          <w:t>https://www.minpriroda.gov.by</w:t>
        </w:r>
      </w:hyperlink>
      <w:r w:rsidRPr="00557E2D">
        <w:rPr>
          <w:sz w:val="28"/>
          <w:szCs w:val="28"/>
        </w:rPr>
        <w:t xml:space="preserve">), </w:t>
      </w:r>
      <w:r w:rsidRPr="00557E2D">
        <w:rPr>
          <w:rFonts w:eastAsia="Calibri"/>
          <w:sz w:val="28"/>
          <w:szCs w:val="28"/>
        </w:rPr>
        <w:t xml:space="preserve">Министерства сельского хозяйства и продовольствия Республики Беларусь </w:t>
      </w:r>
      <w:r w:rsidRPr="00557E2D">
        <w:rPr>
          <w:rFonts w:eastAsia="Calibri"/>
          <w:sz w:val="28"/>
          <w:szCs w:val="28"/>
        </w:rPr>
        <w:lastRenderedPageBreak/>
        <w:t>(</w:t>
      </w:r>
      <w:hyperlink r:id="rId13" w:history="1">
        <w:r w:rsidRPr="00557E2D">
          <w:rPr>
            <w:rStyle w:val="a5"/>
            <w:sz w:val="28"/>
            <w:szCs w:val="28"/>
          </w:rPr>
          <w:t>http://mshp.gov.by/ru/?iecbaaaaiecbaimg</w:t>
        </w:r>
      </w:hyperlink>
      <w:r w:rsidRPr="00557E2D">
        <w:rPr>
          <w:rFonts w:eastAsia="Calibri"/>
          <w:sz w:val="28"/>
          <w:szCs w:val="28"/>
        </w:rPr>
        <w:t xml:space="preserve">), Министерства промышленности </w:t>
      </w:r>
      <w:r w:rsidRPr="00557E2D">
        <w:rPr>
          <w:rFonts w:eastAsia="Calibri"/>
          <w:i/>
          <w:sz w:val="28"/>
          <w:szCs w:val="28"/>
        </w:rPr>
        <w:t>(</w:t>
      </w:r>
      <w:hyperlink r:id="rId14" w:history="1">
        <w:r w:rsidRPr="00557E2D">
          <w:rPr>
            <w:rStyle w:val="a5"/>
            <w:rFonts w:eastAsia="Calibri"/>
            <w:b/>
            <w:i/>
            <w:sz w:val="28"/>
            <w:szCs w:val="28"/>
          </w:rPr>
          <w:t>https://minprom.gov.by/</w:t>
        </w:r>
      </w:hyperlink>
      <w:r w:rsidRPr="00557E2D">
        <w:rPr>
          <w:rFonts w:eastAsia="Calibri"/>
          <w:b/>
          <w:i/>
          <w:sz w:val="28"/>
          <w:szCs w:val="28"/>
        </w:rPr>
        <w:t>).</w:t>
      </w:r>
      <w:r w:rsidRPr="00557E2D">
        <w:rPr>
          <w:rFonts w:eastAsia="Calibri"/>
          <w:color w:val="FF0000"/>
          <w:sz w:val="28"/>
          <w:szCs w:val="28"/>
        </w:rPr>
        <w:t xml:space="preserve"> </w:t>
      </w:r>
      <w:r w:rsidRPr="00557E2D">
        <w:rPr>
          <w:sz w:val="28"/>
          <w:szCs w:val="28"/>
        </w:rPr>
        <w:t>Также можно предложить учащимся выполнить задания по анализу обновленных статистических данных: объяснить причины изменений в структуре посевных площадей и структуре валового сбора зерновых культур, картофеля, технических культур; построить диаграммы, отражающие динамику объема производства транспортных средств, объяснить причины выявленных тенденций.</w:t>
      </w:r>
    </w:p>
    <w:p w14:paraId="6FA1BE48" w14:textId="77777777" w:rsidR="00FE714C" w:rsidRPr="00557E2D" w:rsidRDefault="00FE714C" w:rsidP="00FE714C">
      <w:pPr>
        <w:ind w:firstLine="709"/>
        <w:jc w:val="both"/>
        <w:rPr>
          <w:sz w:val="28"/>
          <w:szCs w:val="28"/>
          <w:lang w:val="be-BY"/>
        </w:rPr>
      </w:pPr>
      <w:proofErr w:type="gramStart"/>
      <w:r w:rsidRPr="00557E2D">
        <w:rPr>
          <w:sz w:val="28"/>
          <w:szCs w:val="28"/>
        </w:rPr>
        <w:t xml:space="preserve">Для воспитания у учащихся патриотизма на принципах идеологии белорусского государства рекомендуется включить в содержание уроков по географии Беларуси дополнительный материал об основных государственных программах, отражающих приоритеты социально-экономического и инновационного развития Республики Беларусь, информация о которых размещена на сайте </w:t>
      </w:r>
      <w:hyperlink r:id="rId15" w:history="1">
        <w:r w:rsidRPr="00557E2D">
          <w:rPr>
            <w:rStyle w:val="a5"/>
            <w:sz w:val="28"/>
            <w:szCs w:val="28"/>
          </w:rPr>
          <w:t>Министерств</w:t>
        </w:r>
      </w:hyperlink>
      <w:r w:rsidRPr="00557E2D">
        <w:rPr>
          <w:sz w:val="28"/>
          <w:szCs w:val="28"/>
        </w:rPr>
        <w:t xml:space="preserve">а экономики Республики Беларусь: </w:t>
      </w:r>
      <w:hyperlink r:id="rId16" w:history="1">
        <w:r w:rsidRPr="00557E2D">
          <w:rPr>
            <w:rStyle w:val="a5"/>
            <w:sz w:val="28"/>
            <w:szCs w:val="28"/>
          </w:rPr>
          <w:t>https://economy.gov.by/ru/gos-progr-2021-25-ru/</w:t>
        </w:r>
      </w:hyperlink>
      <w:r w:rsidRPr="00557E2D">
        <w:rPr>
          <w:sz w:val="28"/>
          <w:szCs w:val="28"/>
        </w:rPr>
        <w:t>. Целесообразно ознакомить учащихся с государственными программами на 2021–2025 годы, например, такими</w:t>
      </w:r>
      <w:proofErr w:type="gramEnd"/>
      <w:r w:rsidRPr="00557E2D">
        <w:rPr>
          <w:sz w:val="28"/>
          <w:szCs w:val="28"/>
        </w:rPr>
        <w:t xml:space="preserve"> как «Здоровье народа и демографическая безопасность», «Социальная защита» (при изучении темы «География населения Беларуси»), «Аграрный бизнес», «Государственная программа инновационного развития Республики Беларусь на 2021–2025 годы», «Образование и молодежная политика», «Цифровое развитие Беларуси» (при изучении темы «География хозяйства и внешнеэкономические связи Беларуси»).</w:t>
      </w:r>
    </w:p>
    <w:p w14:paraId="2B0DC1D3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В качестве дополнительного материала рекомендуется также включить информацию о реализации Национальной стратегии устойчивого развития Республики Беларусь на период до 2035 года (режим доступа: </w:t>
      </w:r>
      <w:hyperlink r:id="rId17" w:history="1">
        <w:r w:rsidRPr="00557E2D">
          <w:rPr>
            <w:rStyle w:val="a5"/>
            <w:sz w:val="28"/>
            <w:szCs w:val="28"/>
          </w:rPr>
          <w:t>https://economy.gov.by/uploads/files/ObsugdaemNPA/NSUR-2035-1.pdf</w:t>
        </w:r>
      </w:hyperlink>
      <w:r w:rsidRPr="00557E2D">
        <w:rPr>
          <w:sz w:val="28"/>
          <w:szCs w:val="28"/>
        </w:rPr>
        <w:t>).</w:t>
      </w:r>
    </w:p>
    <w:p w14:paraId="49D18442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proofErr w:type="gramStart"/>
      <w:r w:rsidRPr="00557E2D">
        <w:rPr>
          <w:sz w:val="28"/>
          <w:szCs w:val="28"/>
        </w:rPr>
        <w:t>При изучении темы 7 «Области и город Минск» рекомендуется использовать актуальную информацию и обновленные статистические данные, размещенные на официальном сайте Национального статистического комитета Республики Беларусь (</w:t>
      </w:r>
      <w:hyperlink r:id="rId18" w:history="1">
        <w:r w:rsidRPr="00557E2D">
          <w:rPr>
            <w:rStyle w:val="a5"/>
            <w:sz w:val="28"/>
            <w:szCs w:val="28"/>
          </w:rPr>
          <w:t>https://www.belstat.gov.by</w:t>
        </w:r>
      </w:hyperlink>
      <w:r w:rsidRPr="00557E2D">
        <w:rPr>
          <w:sz w:val="28"/>
          <w:szCs w:val="28"/>
        </w:rPr>
        <w:t xml:space="preserve">), а также на официальных сайтах исполнительных комитетов (Брестский областной исполнительный комитет – </w:t>
      </w:r>
      <w:hyperlink r:id="rId19" w:history="1">
        <w:r w:rsidRPr="00557E2D">
          <w:rPr>
            <w:rStyle w:val="a5"/>
            <w:sz w:val="28"/>
            <w:szCs w:val="28"/>
          </w:rPr>
          <w:t>https://brest-region.gov.by/ru</w:t>
        </w:r>
      </w:hyperlink>
      <w:r w:rsidRPr="00557E2D">
        <w:rPr>
          <w:sz w:val="28"/>
          <w:szCs w:val="28"/>
        </w:rPr>
        <w:t xml:space="preserve">, Витебский областной исполнительный комитет – </w:t>
      </w:r>
      <w:hyperlink r:id="rId20" w:history="1">
        <w:r w:rsidRPr="00557E2D">
          <w:rPr>
            <w:rStyle w:val="a5"/>
            <w:sz w:val="28"/>
            <w:szCs w:val="28"/>
          </w:rPr>
          <w:t>https://vitebsk-region.gov.by</w:t>
        </w:r>
      </w:hyperlink>
      <w:r w:rsidRPr="00557E2D">
        <w:rPr>
          <w:sz w:val="28"/>
          <w:szCs w:val="28"/>
        </w:rPr>
        <w:t xml:space="preserve">, Гомельский областной исполнительный комитет – </w:t>
      </w:r>
      <w:hyperlink r:id="rId21" w:history="1">
        <w:r w:rsidRPr="00557E2D">
          <w:rPr>
            <w:rStyle w:val="a5"/>
            <w:sz w:val="28"/>
            <w:szCs w:val="28"/>
          </w:rPr>
          <w:t>https://gomel-region</w:t>
        </w:r>
        <w:proofErr w:type="gramEnd"/>
        <w:r w:rsidRPr="00557E2D">
          <w:rPr>
            <w:rStyle w:val="a5"/>
            <w:sz w:val="28"/>
            <w:szCs w:val="28"/>
          </w:rPr>
          <w:t>.</w:t>
        </w:r>
        <w:proofErr w:type="gramStart"/>
        <w:r w:rsidRPr="00557E2D">
          <w:rPr>
            <w:rStyle w:val="a5"/>
            <w:sz w:val="28"/>
            <w:szCs w:val="28"/>
          </w:rPr>
          <w:t>by</w:t>
        </w:r>
      </w:hyperlink>
      <w:r w:rsidRPr="00557E2D">
        <w:rPr>
          <w:sz w:val="28"/>
          <w:szCs w:val="28"/>
        </w:rPr>
        <w:t xml:space="preserve">, Гродненский областной исполнительный комитет – </w:t>
      </w:r>
      <w:hyperlink r:id="rId22" w:history="1">
        <w:r w:rsidRPr="00557E2D">
          <w:rPr>
            <w:rStyle w:val="a5"/>
            <w:sz w:val="28"/>
            <w:szCs w:val="28"/>
          </w:rPr>
          <w:t>https://grodno-region.by</w:t>
        </w:r>
      </w:hyperlink>
      <w:r w:rsidRPr="00557E2D">
        <w:rPr>
          <w:sz w:val="28"/>
          <w:szCs w:val="28"/>
        </w:rPr>
        <w:t xml:space="preserve">, Могилевский областной исполнительный комитет </w:t>
      </w:r>
      <w:hyperlink r:id="rId23" w:history="1">
        <w:r w:rsidRPr="00557E2D">
          <w:rPr>
            <w:rStyle w:val="a5"/>
            <w:sz w:val="28"/>
            <w:szCs w:val="28"/>
          </w:rPr>
          <w:t>https://mogilev-region.gov.by</w:t>
        </w:r>
      </w:hyperlink>
      <w:r w:rsidRPr="00557E2D">
        <w:rPr>
          <w:sz w:val="28"/>
          <w:szCs w:val="28"/>
        </w:rPr>
        <w:t xml:space="preserve">, Минский областной исполнительный комитет </w:t>
      </w:r>
      <w:hyperlink r:id="rId24" w:history="1">
        <w:r w:rsidRPr="00557E2D">
          <w:rPr>
            <w:rStyle w:val="a5"/>
            <w:sz w:val="28"/>
            <w:szCs w:val="28"/>
          </w:rPr>
          <w:t>https://minsk-region.gov.by</w:t>
        </w:r>
      </w:hyperlink>
      <w:r w:rsidRPr="00557E2D">
        <w:rPr>
          <w:sz w:val="28"/>
          <w:szCs w:val="28"/>
        </w:rPr>
        <w:t xml:space="preserve"> – Минский городской исполнительный комитет </w:t>
      </w:r>
      <w:hyperlink r:id="rId25" w:history="1">
        <w:r w:rsidRPr="00557E2D">
          <w:rPr>
            <w:rStyle w:val="a5"/>
            <w:sz w:val="28"/>
            <w:szCs w:val="28"/>
          </w:rPr>
          <w:t>https://minsk.gov.by</w:t>
        </w:r>
      </w:hyperlink>
      <w:r w:rsidRPr="00557E2D">
        <w:rPr>
          <w:sz w:val="28"/>
          <w:szCs w:val="28"/>
        </w:rPr>
        <w:t>).</w:t>
      </w:r>
      <w:proofErr w:type="gramEnd"/>
    </w:p>
    <w:p w14:paraId="05CBB232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</w:p>
    <w:p w14:paraId="727FCFF3" w14:textId="77777777" w:rsidR="00FE714C" w:rsidRPr="00557E2D" w:rsidRDefault="00FE714C" w:rsidP="00FE714C">
      <w:pPr>
        <w:ind w:firstLine="709"/>
        <w:jc w:val="both"/>
        <w:rPr>
          <w:b/>
          <w:sz w:val="28"/>
          <w:szCs w:val="28"/>
        </w:rPr>
      </w:pPr>
      <w:r w:rsidRPr="00557E2D">
        <w:rPr>
          <w:b/>
          <w:sz w:val="28"/>
          <w:szCs w:val="28"/>
        </w:rPr>
        <w:t>Обществоведение</w:t>
      </w:r>
    </w:p>
    <w:p w14:paraId="2C59886D" w14:textId="77777777" w:rsidR="00FE714C" w:rsidRPr="00557E2D" w:rsidRDefault="00FE714C" w:rsidP="00FE714C">
      <w:pPr>
        <w:pStyle w:val="newncpi0"/>
        <w:ind w:firstLine="709"/>
        <w:rPr>
          <w:sz w:val="28"/>
          <w:szCs w:val="28"/>
        </w:rPr>
      </w:pPr>
      <w:r w:rsidRPr="00557E2D">
        <w:rPr>
          <w:sz w:val="28"/>
          <w:szCs w:val="28"/>
        </w:rPr>
        <w:t>При изучении тем «Основной закон государства», «Права человека и гражданина в Республике Беларусь», «Государственная власть в Республике Беларусь» (</w:t>
      </w:r>
      <w:r w:rsidRPr="00557E2D">
        <w:rPr>
          <w:sz w:val="28"/>
          <w:szCs w:val="28"/>
          <w:lang w:val="en-US"/>
        </w:rPr>
        <w:t>IX</w:t>
      </w:r>
      <w:r w:rsidRPr="00557E2D">
        <w:rPr>
          <w:sz w:val="28"/>
          <w:szCs w:val="28"/>
        </w:rPr>
        <w:t xml:space="preserve"> класс), «Правовая система Республики Беларусь» (</w:t>
      </w:r>
      <w:r w:rsidRPr="00557E2D">
        <w:rPr>
          <w:sz w:val="28"/>
          <w:szCs w:val="28"/>
          <w:lang w:val="en-US"/>
        </w:rPr>
        <w:t>XI</w:t>
      </w:r>
      <w:r w:rsidRPr="00557E2D">
        <w:rPr>
          <w:sz w:val="28"/>
          <w:szCs w:val="28"/>
        </w:rPr>
        <w:t xml:space="preserve"> </w:t>
      </w:r>
      <w:r w:rsidRPr="00557E2D">
        <w:rPr>
          <w:sz w:val="28"/>
          <w:szCs w:val="28"/>
          <w:lang w:val="be-BY"/>
        </w:rPr>
        <w:t>класс</w:t>
      </w:r>
      <w:r w:rsidRPr="00557E2D">
        <w:rPr>
          <w:sz w:val="28"/>
          <w:szCs w:val="28"/>
        </w:rPr>
        <w:t xml:space="preserve">) необходимо акцентировать внимание учащихся на основных изменениях и </w:t>
      </w:r>
      <w:r w:rsidRPr="00557E2D">
        <w:rPr>
          <w:sz w:val="28"/>
          <w:szCs w:val="28"/>
        </w:rPr>
        <w:lastRenderedPageBreak/>
        <w:t xml:space="preserve">дополнениях в Конституцию Республики Беларусь, принятых на республиканском референдуме 27 февраля 2022 года. </w:t>
      </w:r>
    </w:p>
    <w:p w14:paraId="01D38DDA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>Одной из форм ознакомления учащихся с текстом обновленной Конституции Республики Беларусь может быть проведение тематических информационных пятиминуток, освещающих содержание обновленной Конституции, на каждом уроке по учебному предмету «Обществоведение».</w:t>
      </w:r>
    </w:p>
    <w:p w14:paraId="2BF585EA" w14:textId="77777777" w:rsidR="00FE714C" w:rsidRPr="00557E2D" w:rsidRDefault="00FE714C" w:rsidP="00FE714C">
      <w:pPr>
        <w:pStyle w:val="newncpi0"/>
        <w:ind w:firstLine="709"/>
        <w:rPr>
          <w:sz w:val="28"/>
          <w:szCs w:val="28"/>
          <w:lang w:val="be-BY"/>
        </w:rPr>
      </w:pPr>
      <w:r w:rsidRPr="00557E2D">
        <w:rPr>
          <w:sz w:val="28"/>
          <w:szCs w:val="28"/>
          <w:lang w:val="be-BY"/>
        </w:rPr>
        <w:t xml:space="preserve">При изучении учебного предмета </w:t>
      </w:r>
      <w:r w:rsidRPr="00557E2D">
        <w:rPr>
          <w:sz w:val="28"/>
          <w:szCs w:val="28"/>
        </w:rPr>
        <w:t>«</w:t>
      </w:r>
      <w:r w:rsidRPr="00557E2D">
        <w:rPr>
          <w:sz w:val="28"/>
          <w:szCs w:val="28"/>
          <w:lang w:val="be-BY"/>
        </w:rPr>
        <w:t>Обществоведение</w:t>
      </w:r>
      <w:r w:rsidRPr="00557E2D">
        <w:rPr>
          <w:sz w:val="28"/>
          <w:szCs w:val="28"/>
        </w:rPr>
        <w:t>»</w:t>
      </w:r>
      <w:r w:rsidRPr="00557E2D">
        <w:rPr>
          <w:sz w:val="28"/>
          <w:szCs w:val="28"/>
          <w:lang w:val="be-BY"/>
        </w:rPr>
        <w:t xml:space="preserve"> на повышенном уровне для изучения текста обновленной Конституции можно использовать уроки защиты мини-проектов, предусмотренные примерным КТП.</w:t>
      </w:r>
    </w:p>
    <w:p w14:paraId="051F31D0" w14:textId="77777777" w:rsidR="00FE714C" w:rsidRPr="00557E2D" w:rsidRDefault="00FE714C" w:rsidP="00FE714C">
      <w:pPr>
        <w:ind w:firstLine="709"/>
        <w:jc w:val="both"/>
        <w:rPr>
          <w:sz w:val="28"/>
          <w:szCs w:val="28"/>
          <w:lang w:val="be-BY"/>
        </w:rPr>
      </w:pPr>
      <w:r w:rsidRPr="00557E2D">
        <w:rPr>
          <w:b/>
          <w:i/>
          <w:sz w:val="28"/>
          <w:szCs w:val="28"/>
        </w:rPr>
        <w:t>В кабинете истории и обществоведения необходимо иметь тексты Конституции Республики Беларусь, принятой в 2022 году</w:t>
      </w:r>
      <w:r w:rsidRPr="00557E2D">
        <w:rPr>
          <w:sz w:val="28"/>
          <w:szCs w:val="28"/>
        </w:rPr>
        <w:t xml:space="preserve">. </w:t>
      </w:r>
    </w:p>
    <w:p w14:paraId="18C6ADD7" w14:textId="77777777" w:rsidR="00FE714C" w:rsidRPr="00557E2D" w:rsidRDefault="00FE714C" w:rsidP="00FE714C">
      <w:pPr>
        <w:ind w:firstLine="709"/>
        <w:jc w:val="both"/>
        <w:rPr>
          <w:color w:val="000000" w:themeColor="text1"/>
          <w:sz w:val="28"/>
          <w:szCs w:val="28"/>
        </w:rPr>
      </w:pPr>
      <w:r w:rsidRPr="00557E2D">
        <w:rPr>
          <w:color w:val="000000" w:themeColor="text1"/>
          <w:sz w:val="28"/>
          <w:szCs w:val="28"/>
        </w:rPr>
        <w:t xml:space="preserve">При изучении в </w:t>
      </w:r>
      <w:r w:rsidRPr="00557E2D">
        <w:rPr>
          <w:color w:val="000000" w:themeColor="text1"/>
          <w:sz w:val="28"/>
          <w:szCs w:val="28"/>
          <w:lang w:val="en-US"/>
        </w:rPr>
        <w:t>XI</w:t>
      </w:r>
      <w:r w:rsidRPr="00557E2D">
        <w:rPr>
          <w:color w:val="000000" w:themeColor="text1"/>
          <w:sz w:val="28"/>
          <w:szCs w:val="28"/>
        </w:rPr>
        <w:t xml:space="preserve"> классе темы «Цивилизация как культурно-исторический процесс» необходимо уделить особое внимание рассмотрению вопроса о цивилизационной идентичности Беларуси, основу которой составляют христианские традиции и славянские корни. Белорусский этнос прошел большой и длительный путь зарождения и развития и сформировался как восточнославянский народ с набором специфических черт, вытекающих из геополитического положения, уникальности исторического пути развития, своеобразия духовно-ментальных структур и архетипов сознания. </w:t>
      </w:r>
    </w:p>
    <w:p w14:paraId="1907CA34" w14:textId="77777777" w:rsidR="00FE714C" w:rsidRPr="00557E2D" w:rsidRDefault="00FE714C" w:rsidP="00FE714C">
      <w:pPr>
        <w:ind w:firstLine="709"/>
        <w:jc w:val="both"/>
        <w:rPr>
          <w:color w:val="000000" w:themeColor="text1"/>
          <w:sz w:val="28"/>
          <w:szCs w:val="28"/>
        </w:rPr>
      </w:pPr>
      <w:r w:rsidRPr="00557E2D">
        <w:rPr>
          <w:color w:val="000000" w:themeColor="text1"/>
          <w:sz w:val="28"/>
          <w:szCs w:val="28"/>
        </w:rPr>
        <w:t xml:space="preserve">По мнению белорусских исследователей, восточнославянские народы благодаря сохранению </w:t>
      </w:r>
      <w:r w:rsidRPr="00557E2D">
        <w:rPr>
          <w:iCs/>
          <w:color w:val="000000" w:themeColor="text1"/>
          <w:sz w:val="28"/>
          <w:szCs w:val="28"/>
        </w:rPr>
        <w:t xml:space="preserve">стремления к духовно-ценностному отношению к реальности и натурфилософского </w:t>
      </w:r>
      <w:proofErr w:type="spellStart"/>
      <w:r w:rsidRPr="00557E2D">
        <w:rPr>
          <w:iCs/>
          <w:color w:val="000000" w:themeColor="text1"/>
          <w:sz w:val="28"/>
          <w:szCs w:val="28"/>
        </w:rPr>
        <w:t>органицизма</w:t>
      </w:r>
      <w:proofErr w:type="spellEnd"/>
      <w:r w:rsidRPr="00557E2D">
        <w:rPr>
          <w:iCs/>
          <w:color w:val="000000" w:themeColor="text1"/>
          <w:sz w:val="28"/>
          <w:szCs w:val="28"/>
        </w:rPr>
        <w:t xml:space="preserve"> как соразмерности природе могут стать </w:t>
      </w:r>
      <w:r w:rsidRPr="00557E2D">
        <w:rPr>
          <w:color w:val="000000" w:themeColor="text1"/>
          <w:sz w:val="28"/>
          <w:szCs w:val="28"/>
        </w:rPr>
        <w:t xml:space="preserve">инициатором нового цивилизационного поворота. </w:t>
      </w:r>
      <w:r w:rsidRPr="00557E2D">
        <w:rPr>
          <w:iCs/>
          <w:color w:val="000000" w:themeColor="text1"/>
          <w:sz w:val="28"/>
          <w:szCs w:val="28"/>
        </w:rPr>
        <w:t xml:space="preserve"> </w:t>
      </w:r>
    </w:p>
    <w:p w14:paraId="5AE4F01A" w14:textId="77777777" w:rsidR="00FE714C" w:rsidRPr="00557E2D" w:rsidRDefault="00FE714C" w:rsidP="00FE714C">
      <w:pPr>
        <w:ind w:firstLine="709"/>
        <w:jc w:val="both"/>
        <w:rPr>
          <w:color w:val="000000" w:themeColor="text1"/>
          <w:sz w:val="28"/>
          <w:szCs w:val="28"/>
        </w:rPr>
      </w:pPr>
      <w:r w:rsidRPr="00557E2D">
        <w:rPr>
          <w:color w:val="000000" w:themeColor="text1"/>
          <w:sz w:val="28"/>
          <w:szCs w:val="28"/>
        </w:rPr>
        <w:t xml:space="preserve">Находясь в составе восточнославянской цивилизации, белорусская культура имеет свою специфику. Особенности белорусской культуры заключаются в уважительном отношении и признании </w:t>
      </w:r>
      <w:proofErr w:type="spellStart"/>
      <w:r w:rsidRPr="00557E2D">
        <w:rPr>
          <w:color w:val="000000" w:themeColor="text1"/>
          <w:sz w:val="28"/>
          <w:szCs w:val="28"/>
        </w:rPr>
        <w:t>инаковости</w:t>
      </w:r>
      <w:proofErr w:type="spellEnd"/>
      <w:r w:rsidRPr="00557E2D">
        <w:rPr>
          <w:color w:val="000000" w:themeColor="text1"/>
          <w:sz w:val="28"/>
          <w:szCs w:val="28"/>
        </w:rPr>
        <w:t xml:space="preserve">, веротерпимости, коллективном труде на основе взаимопомощи и взаимовыручки (специфической формой выступает толока как совместный труд или коллективная помощь в хозяйственной работе), важности личных отношений между людьми. </w:t>
      </w:r>
    </w:p>
    <w:p w14:paraId="1BDBECAA" w14:textId="77777777" w:rsidR="00FE714C" w:rsidRPr="00557E2D" w:rsidRDefault="00FE714C" w:rsidP="00FE714C">
      <w:pPr>
        <w:pStyle w:val="book"/>
        <w:spacing w:before="0" w:beforeAutospacing="0" w:after="0" w:afterAutospacing="0"/>
        <w:ind w:firstLine="709"/>
        <w:jc w:val="both"/>
        <w:rPr>
          <w:color w:val="393939"/>
          <w:sz w:val="28"/>
          <w:szCs w:val="28"/>
          <w:lang w:val="be-BY"/>
        </w:rPr>
      </w:pPr>
    </w:p>
    <w:p w14:paraId="5F12F9B7" w14:textId="77777777" w:rsidR="00FE714C" w:rsidRPr="00557E2D" w:rsidRDefault="00FE714C" w:rsidP="00FE714C">
      <w:pPr>
        <w:ind w:firstLine="709"/>
        <w:jc w:val="both"/>
        <w:rPr>
          <w:b/>
          <w:sz w:val="28"/>
          <w:szCs w:val="28"/>
          <w:lang w:val="be-BY"/>
        </w:rPr>
      </w:pPr>
      <w:r w:rsidRPr="00557E2D">
        <w:rPr>
          <w:b/>
          <w:sz w:val="28"/>
          <w:szCs w:val="28"/>
        </w:rPr>
        <w:t xml:space="preserve">История Беларуси. «Мая </w:t>
      </w:r>
      <w:proofErr w:type="spellStart"/>
      <w:r w:rsidRPr="00557E2D">
        <w:rPr>
          <w:b/>
          <w:sz w:val="28"/>
          <w:szCs w:val="28"/>
        </w:rPr>
        <w:t>Радзіма</w:t>
      </w:r>
      <w:proofErr w:type="spellEnd"/>
      <w:r w:rsidRPr="00557E2D">
        <w:rPr>
          <w:b/>
          <w:sz w:val="28"/>
          <w:szCs w:val="28"/>
        </w:rPr>
        <w:t xml:space="preserve"> – Беларусь».</w:t>
      </w:r>
    </w:p>
    <w:p w14:paraId="7602D804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>В процессе обучения истории Беларуси необходимо обеспечить доведение до учащихся основных постулатов государственной исторической политики.</w:t>
      </w:r>
    </w:p>
    <w:p w14:paraId="6625F8ED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b/>
          <w:sz w:val="28"/>
          <w:szCs w:val="28"/>
        </w:rPr>
        <w:t>Обращаем внимание</w:t>
      </w:r>
      <w:r w:rsidRPr="00557E2D">
        <w:rPr>
          <w:sz w:val="28"/>
          <w:szCs w:val="28"/>
        </w:rPr>
        <w:t>, что в содержание темы «</w:t>
      </w:r>
      <w:r w:rsidRPr="00557E2D">
        <w:rPr>
          <w:color w:val="000000" w:themeColor="text1"/>
          <w:sz w:val="28"/>
          <w:szCs w:val="28"/>
        </w:rPr>
        <w:t>Общественно-политическая жизнь во второй половине 90-х гг. ХХ – начале XXI в</w:t>
      </w:r>
      <w:r w:rsidRPr="00557E2D">
        <w:rPr>
          <w:sz w:val="28"/>
          <w:szCs w:val="28"/>
        </w:rPr>
        <w:t>» (</w:t>
      </w:r>
      <w:r w:rsidRPr="00557E2D">
        <w:rPr>
          <w:sz w:val="28"/>
          <w:szCs w:val="28"/>
          <w:lang w:val="en-US"/>
        </w:rPr>
        <w:t>IX</w:t>
      </w:r>
      <w:r w:rsidRPr="00557E2D">
        <w:rPr>
          <w:sz w:val="28"/>
          <w:szCs w:val="28"/>
        </w:rPr>
        <w:t xml:space="preserve">, </w:t>
      </w:r>
      <w:r w:rsidRPr="00557E2D">
        <w:rPr>
          <w:sz w:val="28"/>
          <w:szCs w:val="28"/>
          <w:lang w:val="en-US"/>
        </w:rPr>
        <w:t>XI</w:t>
      </w:r>
      <w:r w:rsidRPr="00557E2D">
        <w:rPr>
          <w:sz w:val="28"/>
          <w:szCs w:val="28"/>
        </w:rPr>
        <w:t xml:space="preserve"> классы) в 2022/2023 учебном году включены вопросы:</w:t>
      </w:r>
    </w:p>
    <w:p w14:paraId="59CB9674" w14:textId="77777777" w:rsidR="00FE714C" w:rsidRPr="00557E2D" w:rsidRDefault="00FE714C" w:rsidP="00FE714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557E2D">
        <w:rPr>
          <w:rFonts w:ascii="Times New Roman" w:hAnsi="Times New Roman"/>
          <w:color w:val="000000" w:themeColor="text1"/>
          <w:sz w:val="28"/>
          <w:szCs w:val="28"/>
        </w:rPr>
        <w:t>выборы</w:t>
      </w:r>
      <w:r w:rsidRPr="00557E2D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</w:t>
      </w:r>
      <w:r w:rsidRPr="00557E2D">
        <w:rPr>
          <w:rFonts w:ascii="Times New Roman" w:hAnsi="Times New Roman"/>
          <w:color w:val="000000" w:themeColor="text1"/>
          <w:sz w:val="28"/>
          <w:szCs w:val="28"/>
        </w:rPr>
        <w:t xml:space="preserve">Президента Республики Беларусь </w:t>
      </w:r>
      <w:r w:rsidRPr="00557E2D">
        <w:rPr>
          <w:rFonts w:ascii="Times New Roman" w:hAnsi="Times New Roman"/>
          <w:color w:val="000000" w:themeColor="text1"/>
          <w:sz w:val="28"/>
          <w:szCs w:val="28"/>
          <w:lang w:val="be-BY"/>
        </w:rPr>
        <w:t>2020 г.;</w:t>
      </w:r>
    </w:p>
    <w:p w14:paraId="7257D1BB" w14:textId="77777777" w:rsidR="00FE714C" w:rsidRPr="00557E2D" w:rsidRDefault="00FE714C" w:rsidP="00FE714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E2D">
        <w:rPr>
          <w:rFonts w:ascii="Times New Roman" w:hAnsi="Times New Roman"/>
          <w:color w:val="000000" w:themeColor="text1"/>
          <w:sz w:val="28"/>
          <w:szCs w:val="28"/>
          <w:lang w:val="be-BY"/>
        </w:rPr>
        <w:t>Р</w:t>
      </w:r>
      <w:proofErr w:type="spellStart"/>
      <w:r w:rsidRPr="00557E2D">
        <w:rPr>
          <w:rFonts w:ascii="Times New Roman" w:hAnsi="Times New Roman"/>
          <w:color w:val="000000" w:themeColor="text1"/>
          <w:sz w:val="28"/>
          <w:szCs w:val="28"/>
        </w:rPr>
        <w:t>еспубликанский</w:t>
      </w:r>
      <w:proofErr w:type="spellEnd"/>
      <w:r w:rsidRPr="00557E2D">
        <w:rPr>
          <w:rFonts w:ascii="Times New Roman" w:hAnsi="Times New Roman"/>
          <w:color w:val="000000" w:themeColor="text1"/>
          <w:sz w:val="28"/>
          <w:szCs w:val="28"/>
        </w:rPr>
        <w:t xml:space="preserve"> референдум 27 февраля 2022 г., принятые на нем изменения и дополнения в Конституцию Республики Беларусь;</w:t>
      </w:r>
    </w:p>
    <w:p w14:paraId="2E15DADC" w14:textId="77777777" w:rsidR="00FE714C" w:rsidRPr="00557E2D" w:rsidRDefault="00FE714C" w:rsidP="00FE714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E2D">
        <w:rPr>
          <w:rFonts w:ascii="Times New Roman" w:hAnsi="Times New Roman"/>
          <w:color w:val="000000" w:themeColor="text1"/>
          <w:sz w:val="28"/>
          <w:szCs w:val="28"/>
        </w:rPr>
        <w:t>Всебелорусское народное собрание – высший представительный орган народовластия Республики Беларусь</w:t>
      </w:r>
    </w:p>
    <w:p w14:paraId="177A015E" w14:textId="77777777" w:rsidR="00FE714C" w:rsidRPr="00557E2D" w:rsidRDefault="00FE714C" w:rsidP="00FE714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7E2D">
        <w:rPr>
          <w:rFonts w:ascii="Times New Roman" w:hAnsi="Times New Roman"/>
          <w:b/>
          <w:color w:val="000000" w:themeColor="text1"/>
          <w:sz w:val="28"/>
          <w:szCs w:val="28"/>
        </w:rPr>
        <w:t>При изучении этих вопросов необходимо использовать информацию, размещенную на официальных сайтах:</w:t>
      </w:r>
    </w:p>
    <w:p w14:paraId="3E9325A7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lastRenderedPageBreak/>
        <w:t xml:space="preserve">Официальный интернет-портал Президента Республики Беларусь: </w:t>
      </w:r>
      <w:hyperlink r:id="rId26" w:history="1">
        <w:r w:rsidRPr="00557E2D">
          <w:rPr>
            <w:rStyle w:val="a5"/>
            <w:sz w:val="28"/>
            <w:szCs w:val="28"/>
          </w:rPr>
          <w:t>https://president.gov.by/ru</w:t>
        </w:r>
      </w:hyperlink>
    </w:p>
    <w:p w14:paraId="2E183B7B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Официальный сайт Палаты Представителей Национального собрания Республики Беларусь: </w:t>
      </w:r>
      <w:hyperlink r:id="rId27" w:history="1">
        <w:r w:rsidRPr="00557E2D">
          <w:rPr>
            <w:rStyle w:val="a5"/>
            <w:sz w:val="28"/>
            <w:szCs w:val="28"/>
          </w:rPr>
          <w:t>https://house.gov.by/ru</w:t>
        </w:r>
      </w:hyperlink>
    </w:p>
    <w:p w14:paraId="72AE9FEB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Официальный сайт Совета Республики Национального собрания Республики Беларусь: </w:t>
      </w:r>
      <w:hyperlink r:id="rId28" w:history="1">
        <w:r w:rsidRPr="00557E2D">
          <w:rPr>
            <w:rStyle w:val="a5"/>
            <w:sz w:val="28"/>
            <w:szCs w:val="28"/>
          </w:rPr>
          <w:t>http://www.sovrep.gov.by/ru/</w:t>
        </w:r>
      </w:hyperlink>
    </w:p>
    <w:p w14:paraId="3039EA17" w14:textId="77777777" w:rsidR="00FE714C" w:rsidRPr="00557E2D" w:rsidRDefault="00FE714C" w:rsidP="00FE714C">
      <w:pPr>
        <w:ind w:firstLine="709"/>
        <w:jc w:val="both"/>
        <w:rPr>
          <w:sz w:val="28"/>
          <w:szCs w:val="28"/>
          <w:lang w:val="be-BY"/>
        </w:rPr>
      </w:pPr>
      <w:r w:rsidRPr="00557E2D">
        <w:rPr>
          <w:b/>
          <w:sz w:val="28"/>
          <w:szCs w:val="28"/>
        </w:rPr>
        <w:t>Обращаем внимание</w:t>
      </w:r>
      <w:r w:rsidRPr="00557E2D">
        <w:rPr>
          <w:sz w:val="28"/>
          <w:szCs w:val="28"/>
        </w:rPr>
        <w:t xml:space="preserve"> на то, что в соответствии с требованиями к результатам учебной деятельности учащиеся </w:t>
      </w:r>
      <w:r w:rsidRPr="00557E2D">
        <w:rPr>
          <w:sz w:val="28"/>
          <w:szCs w:val="28"/>
          <w:lang w:val="en-US"/>
        </w:rPr>
        <w:t>IX</w:t>
      </w:r>
      <w:r w:rsidRPr="00557E2D">
        <w:rPr>
          <w:sz w:val="28"/>
          <w:szCs w:val="28"/>
        </w:rPr>
        <w:t xml:space="preserve"> класса должны:</w:t>
      </w:r>
    </w:p>
    <w:p w14:paraId="38D6479A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знать основные события истории Беларуси в 1990-е – начале XXI в., их даты (в том числе, принятие Конституции Республики Беларусь, республиканские референдумы). </w:t>
      </w:r>
      <w:proofErr w:type="gramStart"/>
      <w:r w:rsidRPr="00557E2D">
        <w:rPr>
          <w:sz w:val="28"/>
          <w:szCs w:val="28"/>
        </w:rPr>
        <w:t>В перечень дат, обязательных для запоминания, включены: 27 февраля 2022 года, 15 марта 2022 года;</w:t>
      </w:r>
      <w:proofErr w:type="gramEnd"/>
    </w:p>
    <w:p w14:paraId="0F85B138" w14:textId="77777777" w:rsidR="00FE714C" w:rsidRPr="00557E2D" w:rsidRDefault="00FE714C" w:rsidP="00FE714C">
      <w:pPr>
        <w:pStyle w:val="newncpi"/>
        <w:ind w:firstLine="709"/>
        <w:rPr>
          <w:sz w:val="28"/>
          <w:szCs w:val="28"/>
        </w:rPr>
      </w:pPr>
      <w:r w:rsidRPr="00557E2D">
        <w:rPr>
          <w:sz w:val="28"/>
          <w:szCs w:val="28"/>
        </w:rPr>
        <w:t>знать определение исторического понятия «Всебелорусское народное собрание»;</w:t>
      </w:r>
    </w:p>
    <w:p w14:paraId="16EC75C2" w14:textId="77777777" w:rsidR="00FE714C" w:rsidRPr="00557E2D" w:rsidRDefault="00FE714C" w:rsidP="00FE714C">
      <w:pPr>
        <w:pStyle w:val="newncpi"/>
        <w:ind w:firstLine="709"/>
        <w:rPr>
          <w:sz w:val="28"/>
          <w:szCs w:val="28"/>
        </w:rPr>
      </w:pPr>
      <w:r w:rsidRPr="00557E2D">
        <w:rPr>
          <w:sz w:val="28"/>
          <w:szCs w:val="28"/>
        </w:rPr>
        <w:t xml:space="preserve">уметь характеризовать основы государственного строя Республики Беларусь, результаты республиканских референдумов с использованием выдержек из документов. </w:t>
      </w:r>
    </w:p>
    <w:p w14:paraId="086E40BD" w14:textId="77777777" w:rsidR="00FE714C" w:rsidRPr="00557E2D" w:rsidRDefault="00FE714C" w:rsidP="00FE714C">
      <w:pPr>
        <w:pStyle w:val="newncpi"/>
        <w:ind w:firstLine="709"/>
        <w:rPr>
          <w:sz w:val="28"/>
          <w:szCs w:val="28"/>
        </w:rPr>
      </w:pPr>
      <w:r w:rsidRPr="00557E2D">
        <w:rPr>
          <w:b/>
          <w:i/>
          <w:sz w:val="28"/>
          <w:szCs w:val="28"/>
        </w:rPr>
        <w:t>Для достижения указанных выше результатов целесообразно организовать практическую работу учащихся с текстом Конституции Республики Беларусь</w:t>
      </w:r>
      <w:r w:rsidRPr="00557E2D">
        <w:rPr>
          <w:sz w:val="28"/>
          <w:szCs w:val="28"/>
        </w:rPr>
        <w:t xml:space="preserve"> (2022 г.).</w:t>
      </w:r>
    </w:p>
    <w:p w14:paraId="08B63B0D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В учреждениях образования рекомендуется оформить информационные стенды, освещающие изменения и дополнения в Конституции Республики Беларусь, принятые на республиканском референдуме 27 февраля 2022 года. </w:t>
      </w:r>
    </w:p>
    <w:p w14:paraId="52041187" w14:textId="77777777" w:rsidR="00FE714C" w:rsidRPr="00557E2D" w:rsidRDefault="00FE714C" w:rsidP="00FE714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E2D">
        <w:rPr>
          <w:rFonts w:ascii="Times New Roman" w:hAnsi="Times New Roman"/>
          <w:b/>
          <w:color w:val="000000" w:themeColor="text1"/>
          <w:sz w:val="28"/>
          <w:szCs w:val="28"/>
        </w:rPr>
        <w:t>При изучении вопроса о государственных символах</w:t>
      </w:r>
      <w:r w:rsidRPr="00557E2D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Беларусь необходимо акцентировать внимание учащихся:</w:t>
      </w:r>
    </w:p>
    <w:p w14:paraId="01213D8A" w14:textId="77777777" w:rsidR="00FE714C" w:rsidRPr="00557E2D" w:rsidRDefault="00FE714C" w:rsidP="00FE714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E2D">
        <w:rPr>
          <w:rFonts w:ascii="Times New Roman" w:hAnsi="Times New Roman"/>
          <w:color w:val="000000" w:themeColor="text1"/>
          <w:sz w:val="28"/>
          <w:szCs w:val="28"/>
        </w:rPr>
        <w:t>на обновлении отдельных элементов государственной символики, произошедшем в 2014 году;</w:t>
      </w:r>
    </w:p>
    <w:p w14:paraId="73429446" w14:textId="77777777" w:rsidR="00FE714C" w:rsidRPr="00557E2D" w:rsidRDefault="00FE714C" w:rsidP="00FE714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E2D">
        <w:rPr>
          <w:rFonts w:ascii="Times New Roman" w:hAnsi="Times New Roman"/>
          <w:color w:val="000000" w:themeColor="text1"/>
          <w:sz w:val="28"/>
          <w:szCs w:val="28"/>
        </w:rPr>
        <w:t xml:space="preserve">на изменении названия государственного праздника – во второе воскресенье мая в Беларуси празднуется День Государственного флага, Государственного герба и Государственного гимна. </w:t>
      </w:r>
    </w:p>
    <w:p w14:paraId="5C3F23A9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>Особое внимание учащихся следует обратить на то, что перечень государственных праздников пополнился Днем народного единства (17 сентября). При изучении соответствующих тем на уроках и на внеурочных мероприятиях необходимо раскрывать исторический и современный смысл этого праздника.</w:t>
      </w:r>
    </w:p>
    <w:p w14:paraId="7D47F4DD" w14:textId="77777777" w:rsidR="00FE714C" w:rsidRPr="00557E2D" w:rsidRDefault="00FE714C" w:rsidP="00FE714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E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 изучении тем «Внешняя политика Республики Беларусь» </w:t>
      </w:r>
      <w:r w:rsidRPr="00557E2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557E2D">
        <w:rPr>
          <w:rFonts w:ascii="Times New Roman" w:hAnsi="Times New Roman"/>
          <w:color w:val="000000" w:themeColor="text1"/>
          <w:sz w:val="28"/>
          <w:szCs w:val="28"/>
          <w:lang w:val="en-US"/>
        </w:rPr>
        <w:t>IX</w:t>
      </w:r>
      <w:r w:rsidRPr="00557E2D">
        <w:rPr>
          <w:rFonts w:ascii="Times New Roman" w:hAnsi="Times New Roman"/>
          <w:color w:val="000000" w:themeColor="text1"/>
          <w:sz w:val="28"/>
          <w:szCs w:val="28"/>
        </w:rPr>
        <w:t xml:space="preserve"> класс),</w:t>
      </w:r>
      <w:r w:rsidRPr="00557E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Pr="00557E2D">
        <w:rPr>
          <w:rFonts w:ascii="Times New Roman" w:hAnsi="Times New Roman"/>
          <w:b/>
          <w:sz w:val="28"/>
          <w:szCs w:val="28"/>
        </w:rPr>
        <w:t>Геополитическое положение Республики Беларусь на рубеже ХХ–ХХІ вв.</w:t>
      </w:r>
      <w:r w:rsidRPr="00557E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 </w:t>
      </w:r>
      <w:r w:rsidRPr="00557E2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557E2D">
        <w:rPr>
          <w:rFonts w:ascii="Times New Roman" w:hAnsi="Times New Roman"/>
          <w:color w:val="000000" w:themeColor="text1"/>
          <w:sz w:val="28"/>
          <w:szCs w:val="28"/>
          <w:lang w:val="en-US"/>
        </w:rPr>
        <w:t>XI</w:t>
      </w:r>
      <w:r w:rsidRPr="00557E2D">
        <w:rPr>
          <w:rFonts w:ascii="Times New Roman" w:hAnsi="Times New Roman"/>
          <w:color w:val="000000" w:themeColor="text1"/>
          <w:sz w:val="28"/>
          <w:szCs w:val="28"/>
        </w:rPr>
        <w:t xml:space="preserve"> класс) необходимо использовать актуальную информацию, размещенную на официальном сайте Министерства иностранных дел Республики Беларусь: </w:t>
      </w:r>
      <w:hyperlink r:id="rId29" w:history="1">
        <w:r w:rsidRPr="00557E2D">
          <w:rPr>
            <w:rStyle w:val="a5"/>
            <w:rFonts w:ascii="Times New Roman" w:hAnsi="Times New Roman"/>
            <w:sz w:val="28"/>
            <w:szCs w:val="28"/>
          </w:rPr>
          <w:t>https://mfa.gov.by/</w:t>
        </w:r>
      </w:hyperlink>
    </w:p>
    <w:p w14:paraId="4C89C6C2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Вопросы внешней политики Республики Беларусь в курсе «Мая </w:t>
      </w:r>
      <w:proofErr w:type="spellStart"/>
      <w:r w:rsidRPr="00557E2D">
        <w:rPr>
          <w:sz w:val="28"/>
          <w:szCs w:val="28"/>
        </w:rPr>
        <w:t>Радзіма</w:t>
      </w:r>
      <w:proofErr w:type="spellEnd"/>
      <w:r w:rsidRPr="00557E2D">
        <w:rPr>
          <w:sz w:val="28"/>
          <w:szCs w:val="28"/>
        </w:rPr>
        <w:t xml:space="preserve"> – Беларусь» (</w:t>
      </w:r>
      <w:r w:rsidRPr="00557E2D">
        <w:rPr>
          <w:sz w:val="28"/>
          <w:szCs w:val="28"/>
          <w:lang w:val="en-US"/>
        </w:rPr>
        <w:t>IV</w:t>
      </w:r>
      <w:r w:rsidRPr="00557E2D">
        <w:rPr>
          <w:sz w:val="28"/>
          <w:szCs w:val="28"/>
        </w:rPr>
        <w:t xml:space="preserve"> класс) также необходимо трактовать с учетом новой Конституции Республики Беларусь: «Республика Беларусь исключает </w:t>
      </w:r>
      <w:r w:rsidRPr="00557E2D">
        <w:rPr>
          <w:sz w:val="28"/>
          <w:szCs w:val="28"/>
        </w:rPr>
        <w:lastRenderedPageBreak/>
        <w:t>военную агрессию со своей территории в отношении других государств» (статья 18).</w:t>
      </w:r>
    </w:p>
    <w:p w14:paraId="5C9ADFB6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b/>
          <w:sz w:val="28"/>
          <w:szCs w:val="28"/>
        </w:rPr>
        <w:t>Обращаем внимание</w:t>
      </w:r>
      <w:r w:rsidRPr="00557E2D">
        <w:rPr>
          <w:sz w:val="28"/>
          <w:szCs w:val="28"/>
        </w:rPr>
        <w:t xml:space="preserve"> на то, что оценка исторических событий и исторических личностей должна соответствовать принципам исторической политики Республики Беларусь. В частности, необходимо объяснять учащимся:</w:t>
      </w:r>
    </w:p>
    <w:p w14:paraId="3C851DC9" w14:textId="77777777" w:rsidR="00FE714C" w:rsidRPr="00557E2D" w:rsidRDefault="00FE714C" w:rsidP="00FE714C">
      <w:pPr>
        <w:ind w:firstLine="709"/>
        <w:jc w:val="both"/>
        <w:rPr>
          <w:sz w:val="28"/>
          <w:szCs w:val="28"/>
          <w:lang w:val="be-BY"/>
        </w:rPr>
      </w:pPr>
      <w:proofErr w:type="gramStart"/>
      <w:r w:rsidRPr="00557E2D">
        <w:rPr>
          <w:sz w:val="28"/>
          <w:szCs w:val="28"/>
        </w:rPr>
        <w:t xml:space="preserve">униатская церковь на белорусских землях сыграла большую роль в сохранении белорусского языка, но в </w:t>
      </w:r>
      <w:r w:rsidRPr="00557E2D">
        <w:rPr>
          <w:sz w:val="28"/>
          <w:szCs w:val="28"/>
          <w:lang w:val="en-US"/>
        </w:rPr>
        <w:t>XVIII</w:t>
      </w:r>
      <w:r w:rsidRPr="00557E2D">
        <w:rPr>
          <w:sz w:val="28"/>
          <w:szCs w:val="28"/>
        </w:rPr>
        <w:t> в. начался процесс полонизации богослужения в униатской церкви, а в 1696 г. польский язык утвердился в качестве единственного государственного в ВКЛ;</w:t>
      </w:r>
      <w:proofErr w:type="gramEnd"/>
    </w:p>
    <w:p w14:paraId="59D48B99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>Конституция 3 мая 1791 г.</w:t>
      </w:r>
      <w:r w:rsidRPr="00557E2D">
        <w:rPr>
          <w:i/>
          <w:sz w:val="28"/>
          <w:szCs w:val="28"/>
        </w:rPr>
        <w:t xml:space="preserve"> </w:t>
      </w:r>
      <w:r w:rsidRPr="00557E2D">
        <w:rPr>
          <w:sz w:val="28"/>
          <w:szCs w:val="28"/>
        </w:rPr>
        <w:t xml:space="preserve">окончательно ликвидировала суверенитет ВКЛ и закрепляла статус Речи </w:t>
      </w:r>
      <w:proofErr w:type="spellStart"/>
      <w:r w:rsidRPr="00557E2D">
        <w:rPr>
          <w:sz w:val="28"/>
          <w:szCs w:val="28"/>
        </w:rPr>
        <w:t>Посполитой</w:t>
      </w:r>
      <w:proofErr w:type="spellEnd"/>
      <w:r w:rsidRPr="00557E2D">
        <w:rPr>
          <w:sz w:val="28"/>
          <w:szCs w:val="28"/>
        </w:rPr>
        <w:t xml:space="preserve"> как унитарного польского государства;</w:t>
      </w:r>
    </w:p>
    <w:p w14:paraId="49FC55C8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Т. Костюшко – патриот Польши, его цель – возродить Речь </w:t>
      </w:r>
      <w:proofErr w:type="spellStart"/>
      <w:r w:rsidRPr="00557E2D">
        <w:rPr>
          <w:sz w:val="28"/>
          <w:szCs w:val="28"/>
        </w:rPr>
        <w:t>Посполитую</w:t>
      </w:r>
      <w:proofErr w:type="spellEnd"/>
      <w:r w:rsidRPr="00557E2D">
        <w:rPr>
          <w:sz w:val="28"/>
          <w:szCs w:val="28"/>
        </w:rPr>
        <w:t xml:space="preserve"> в границах 1772 г. Белорусам поражение восстания </w:t>
      </w:r>
      <w:proofErr w:type="spellStart"/>
      <w:r w:rsidRPr="00557E2D">
        <w:rPr>
          <w:sz w:val="28"/>
          <w:szCs w:val="28"/>
        </w:rPr>
        <w:t>Т.Костюшко</w:t>
      </w:r>
      <w:proofErr w:type="spellEnd"/>
      <w:r w:rsidRPr="00557E2D">
        <w:rPr>
          <w:sz w:val="28"/>
          <w:szCs w:val="28"/>
        </w:rPr>
        <w:t xml:space="preserve"> и разделы Речи </w:t>
      </w:r>
      <w:proofErr w:type="spellStart"/>
      <w:r w:rsidRPr="00557E2D">
        <w:rPr>
          <w:sz w:val="28"/>
          <w:szCs w:val="28"/>
        </w:rPr>
        <w:t>Посполитой</w:t>
      </w:r>
      <w:proofErr w:type="spellEnd"/>
      <w:r w:rsidRPr="00557E2D">
        <w:rPr>
          <w:sz w:val="28"/>
          <w:szCs w:val="28"/>
        </w:rPr>
        <w:t xml:space="preserve"> позволили сохраниться как народу;</w:t>
      </w:r>
    </w:p>
    <w:p w14:paraId="7073B464" w14:textId="77777777" w:rsidR="00FE714C" w:rsidRPr="00557E2D" w:rsidRDefault="00FE714C" w:rsidP="00FE714C">
      <w:pPr>
        <w:ind w:firstLine="709"/>
        <w:jc w:val="both"/>
        <w:rPr>
          <w:sz w:val="28"/>
          <w:szCs w:val="28"/>
          <w:lang w:val="be-BY"/>
        </w:rPr>
      </w:pPr>
      <w:r w:rsidRPr="00557E2D">
        <w:rPr>
          <w:sz w:val="28"/>
          <w:szCs w:val="28"/>
        </w:rPr>
        <w:t xml:space="preserve">война 1812 г. была </w:t>
      </w:r>
      <w:r w:rsidRPr="00557E2D">
        <w:rPr>
          <w:i/>
          <w:sz w:val="28"/>
          <w:szCs w:val="28"/>
        </w:rPr>
        <w:t>Отечественной</w:t>
      </w:r>
      <w:r w:rsidRPr="00557E2D">
        <w:rPr>
          <w:sz w:val="28"/>
          <w:szCs w:val="28"/>
        </w:rPr>
        <w:t xml:space="preserve"> для Беларуси; в составе наполеоновской армии воевали представители шляхты с территории Беларуси, мечтавшие </w:t>
      </w:r>
      <w:r w:rsidRPr="00557E2D">
        <w:rPr>
          <w:i/>
          <w:sz w:val="28"/>
          <w:szCs w:val="28"/>
        </w:rPr>
        <w:t xml:space="preserve">о восстановлении Речи </w:t>
      </w:r>
      <w:proofErr w:type="spellStart"/>
      <w:r w:rsidRPr="00557E2D">
        <w:rPr>
          <w:i/>
          <w:sz w:val="28"/>
          <w:szCs w:val="28"/>
        </w:rPr>
        <w:t>Посполитой</w:t>
      </w:r>
      <w:proofErr w:type="spellEnd"/>
      <w:r w:rsidRPr="00557E2D">
        <w:rPr>
          <w:b/>
          <w:sz w:val="28"/>
          <w:szCs w:val="28"/>
        </w:rPr>
        <w:t>;</w:t>
      </w:r>
      <w:r w:rsidRPr="00557E2D">
        <w:rPr>
          <w:sz w:val="28"/>
          <w:szCs w:val="28"/>
        </w:rPr>
        <w:t xml:space="preserve"> </w:t>
      </w:r>
    </w:p>
    <w:p w14:paraId="21DC5F42" w14:textId="77777777" w:rsidR="00FE714C" w:rsidRPr="00557E2D" w:rsidRDefault="00FE714C" w:rsidP="00FE714C">
      <w:pPr>
        <w:ind w:firstLine="709"/>
        <w:jc w:val="both"/>
        <w:rPr>
          <w:i/>
          <w:sz w:val="28"/>
          <w:szCs w:val="28"/>
        </w:rPr>
      </w:pPr>
      <w:r w:rsidRPr="00557E2D">
        <w:rPr>
          <w:sz w:val="28"/>
          <w:szCs w:val="28"/>
        </w:rPr>
        <w:t xml:space="preserve">восстания 1830-1831 гг., 1863-1864 гг. были направлены на </w:t>
      </w:r>
      <w:r w:rsidRPr="00557E2D">
        <w:rPr>
          <w:i/>
          <w:sz w:val="28"/>
          <w:szCs w:val="28"/>
        </w:rPr>
        <w:t xml:space="preserve">возрождение Речи </w:t>
      </w:r>
      <w:proofErr w:type="spellStart"/>
      <w:r w:rsidRPr="00557E2D">
        <w:rPr>
          <w:i/>
          <w:sz w:val="28"/>
          <w:szCs w:val="28"/>
        </w:rPr>
        <w:t>Посполитой</w:t>
      </w:r>
      <w:proofErr w:type="spellEnd"/>
      <w:r w:rsidRPr="00557E2D">
        <w:rPr>
          <w:i/>
          <w:sz w:val="28"/>
          <w:szCs w:val="28"/>
        </w:rPr>
        <w:t xml:space="preserve"> в границах 1772 г.;</w:t>
      </w:r>
    </w:p>
    <w:p w14:paraId="1E3F356E" w14:textId="77777777" w:rsidR="00FE714C" w:rsidRPr="00557E2D" w:rsidRDefault="00FE714C" w:rsidP="00FE714C">
      <w:pPr>
        <w:ind w:firstLine="709"/>
        <w:jc w:val="both"/>
        <w:rPr>
          <w:sz w:val="28"/>
          <w:szCs w:val="28"/>
          <w:lang w:val="be-BY"/>
        </w:rPr>
      </w:pPr>
      <w:r w:rsidRPr="00557E2D">
        <w:rPr>
          <w:sz w:val="28"/>
          <w:szCs w:val="28"/>
        </w:rPr>
        <w:t xml:space="preserve">К. Калиновский боролся за возрождение Речи </w:t>
      </w:r>
      <w:proofErr w:type="spellStart"/>
      <w:r w:rsidRPr="00557E2D">
        <w:rPr>
          <w:sz w:val="28"/>
          <w:szCs w:val="28"/>
        </w:rPr>
        <w:t>Посполитой</w:t>
      </w:r>
      <w:proofErr w:type="spellEnd"/>
      <w:r w:rsidRPr="00557E2D">
        <w:rPr>
          <w:sz w:val="28"/>
          <w:szCs w:val="28"/>
        </w:rPr>
        <w:t>. «</w:t>
      </w:r>
      <w:proofErr w:type="spellStart"/>
      <w:r w:rsidRPr="00557E2D">
        <w:rPr>
          <w:sz w:val="28"/>
          <w:szCs w:val="28"/>
        </w:rPr>
        <w:t>Мужыцкая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праўда</w:t>
      </w:r>
      <w:proofErr w:type="spellEnd"/>
      <w:r w:rsidRPr="00557E2D">
        <w:rPr>
          <w:sz w:val="28"/>
          <w:szCs w:val="28"/>
        </w:rPr>
        <w:t>» содержала призывы к террору против российских властей и их сторонников. Целью её издания было втягивание белорусских крестьян в борьбу за польские интересы;</w:t>
      </w:r>
    </w:p>
    <w:p w14:paraId="79F17740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период нахождения Беларуси в составе Российской империи сыграл большую роль в оформлении национальной белорусской государственности. Включение белорусских земель в состав Российской империи явилось решающим фактором, который позволил остановить полонизацию белорусов, содействовал возрождению и развитию национально-духовных традиций; </w:t>
      </w:r>
    </w:p>
    <w:p w14:paraId="3F78DE97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общественно-политическая жизнь в БССР в 1930-ые гг. </w:t>
      </w:r>
      <w:r w:rsidRPr="00557E2D">
        <w:rPr>
          <w:bCs/>
          <w:sz w:val="28"/>
          <w:szCs w:val="28"/>
        </w:rPr>
        <w:t>была чрезвычайно сложной и разнообразной</w:t>
      </w:r>
      <w:r w:rsidRPr="00557E2D">
        <w:rPr>
          <w:sz w:val="28"/>
          <w:szCs w:val="28"/>
        </w:rPr>
        <w:t xml:space="preserve">. </w:t>
      </w:r>
      <w:proofErr w:type="spellStart"/>
      <w:r w:rsidRPr="00557E2D">
        <w:rPr>
          <w:sz w:val="28"/>
          <w:szCs w:val="28"/>
          <w:lang w:val="uk-UA"/>
        </w:rPr>
        <w:t>Строительство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социалистической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системы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открыло</w:t>
      </w:r>
      <w:proofErr w:type="spellEnd"/>
      <w:r w:rsidRPr="00557E2D">
        <w:rPr>
          <w:sz w:val="28"/>
          <w:szCs w:val="28"/>
          <w:lang w:val="uk-UA"/>
        </w:rPr>
        <w:t xml:space="preserve"> перспективу и </w:t>
      </w:r>
      <w:proofErr w:type="spellStart"/>
      <w:r w:rsidRPr="00557E2D">
        <w:rPr>
          <w:sz w:val="28"/>
          <w:szCs w:val="28"/>
          <w:lang w:val="uk-UA"/>
        </w:rPr>
        <w:t>смысл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жизни</w:t>
      </w:r>
      <w:proofErr w:type="spellEnd"/>
      <w:r w:rsidRPr="00557E2D">
        <w:rPr>
          <w:sz w:val="28"/>
          <w:szCs w:val="28"/>
          <w:lang w:val="uk-UA"/>
        </w:rPr>
        <w:t xml:space="preserve"> для широких </w:t>
      </w:r>
      <w:proofErr w:type="spellStart"/>
      <w:r w:rsidRPr="00557E2D">
        <w:rPr>
          <w:sz w:val="28"/>
          <w:szCs w:val="28"/>
          <w:lang w:val="uk-UA"/>
        </w:rPr>
        <w:t>народных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масс</w:t>
      </w:r>
      <w:proofErr w:type="spellEnd"/>
      <w:r w:rsidRPr="00557E2D">
        <w:rPr>
          <w:sz w:val="28"/>
          <w:szCs w:val="28"/>
          <w:lang w:val="uk-UA"/>
        </w:rPr>
        <w:t xml:space="preserve">. В </w:t>
      </w:r>
      <w:proofErr w:type="spellStart"/>
      <w:r w:rsidRPr="00557E2D">
        <w:rPr>
          <w:sz w:val="28"/>
          <w:szCs w:val="28"/>
          <w:lang w:val="uk-UA"/>
        </w:rPr>
        <w:t>общественном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сознании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поддерживались</w:t>
      </w:r>
      <w:proofErr w:type="spellEnd"/>
      <w:r w:rsidRPr="00557E2D">
        <w:rPr>
          <w:sz w:val="28"/>
          <w:szCs w:val="28"/>
          <w:lang w:val="uk-UA"/>
        </w:rPr>
        <w:t xml:space="preserve"> и </w:t>
      </w:r>
      <w:proofErr w:type="spellStart"/>
      <w:r w:rsidRPr="00557E2D">
        <w:rPr>
          <w:sz w:val="28"/>
          <w:szCs w:val="28"/>
          <w:lang w:val="uk-UA"/>
        </w:rPr>
        <w:t>укреплялись</w:t>
      </w:r>
      <w:proofErr w:type="spellEnd"/>
      <w:r w:rsidRPr="00557E2D">
        <w:rPr>
          <w:sz w:val="28"/>
          <w:szCs w:val="28"/>
          <w:lang w:val="uk-UA"/>
        </w:rPr>
        <w:t xml:space="preserve"> «</w:t>
      </w:r>
      <w:proofErr w:type="spellStart"/>
      <w:r w:rsidRPr="00557E2D">
        <w:rPr>
          <w:sz w:val="28"/>
          <w:szCs w:val="28"/>
          <w:lang w:val="uk-UA"/>
        </w:rPr>
        <w:t>чувство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единой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семьи</w:t>
      </w:r>
      <w:proofErr w:type="spellEnd"/>
      <w:r w:rsidRPr="00557E2D">
        <w:rPr>
          <w:sz w:val="28"/>
          <w:szCs w:val="28"/>
          <w:lang w:val="uk-UA"/>
        </w:rPr>
        <w:t xml:space="preserve">», </w:t>
      </w:r>
      <w:proofErr w:type="spellStart"/>
      <w:r w:rsidRPr="00557E2D">
        <w:rPr>
          <w:sz w:val="28"/>
          <w:szCs w:val="28"/>
          <w:lang w:val="uk-UA"/>
        </w:rPr>
        <w:t>глубокие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патриотические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убеждения</w:t>
      </w:r>
      <w:proofErr w:type="spellEnd"/>
      <w:r w:rsidRPr="00557E2D">
        <w:rPr>
          <w:sz w:val="28"/>
          <w:szCs w:val="28"/>
          <w:lang w:val="uk-UA"/>
        </w:rPr>
        <w:t xml:space="preserve">, </w:t>
      </w:r>
      <w:proofErr w:type="spellStart"/>
      <w:r w:rsidRPr="00557E2D">
        <w:rPr>
          <w:sz w:val="28"/>
          <w:szCs w:val="28"/>
          <w:lang w:val="uk-UA"/>
        </w:rPr>
        <w:t>желание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построить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справедливое</w:t>
      </w:r>
      <w:proofErr w:type="spellEnd"/>
      <w:r w:rsidRPr="00557E2D">
        <w:rPr>
          <w:sz w:val="28"/>
          <w:szCs w:val="28"/>
          <w:lang w:val="uk-UA"/>
        </w:rPr>
        <w:t xml:space="preserve"> </w:t>
      </w:r>
      <w:proofErr w:type="spellStart"/>
      <w:r w:rsidRPr="00557E2D">
        <w:rPr>
          <w:sz w:val="28"/>
          <w:szCs w:val="28"/>
          <w:lang w:val="uk-UA"/>
        </w:rPr>
        <w:t>общество</w:t>
      </w:r>
      <w:proofErr w:type="spellEnd"/>
      <w:r w:rsidRPr="00557E2D">
        <w:rPr>
          <w:sz w:val="28"/>
          <w:szCs w:val="28"/>
          <w:lang w:val="uk-UA"/>
        </w:rPr>
        <w:t>.</w:t>
      </w:r>
      <w:r w:rsidRPr="00557E2D">
        <w:rPr>
          <w:sz w:val="28"/>
          <w:szCs w:val="28"/>
        </w:rPr>
        <w:t xml:space="preserve"> Вместе с тем имели место искажения принципов справедливости и законности в условиях осуществления политических репрессий</w:t>
      </w:r>
      <w:proofErr w:type="gramStart"/>
      <w:r w:rsidRPr="00557E2D">
        <w:rPr>
          <w:sz w:val="28"/>
          <w:szCs w:val="28"/>
        </w:rPr>
        <w:t>.;</w:t>
      </w:r>
      <w:proofErr w:type="gramEnd"/>
    </w:p>
    <w:p w14:paraId="1B0028F0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b/>
          <w:sz w:val="28"/>
          <w:szCs w:val="28"/>
        </w:rPr>
        <w:t xml:space="preserve">При изучении в </w:t>
      </w:r>
      <w:r w:rsidRPr="00557E2D">
        <w:rPr>
          <w:b/>
          <w:sz w:val="28"/>
          <w:szCs w:val="28"/>
          <w:lang w:val="en-US"/>
        </w:rPr>
        <w:t>IX</w:t>
      </w:r>
      <w:r w:rsidRPr="00557E2D">
        <w:rPr>
          <w:b/>
          <w:sz w:val="28"/>
          <w:szCs w:val="28"/>
        </w:rPr>
        <w:t xml:space="preserve"> классе темы </w:t>
      </w:r>
      <w:r w:rsidRPr="00557E2D">
        <w:rPr>
          <w:b/>
          <w:i/>
          <w:sz w:val="28"/>
          <w:szCs w:val="28"/>
        </w:rPr>
        <w:t>«Германский оккупационный режим на территории Беларуси в 1941–1944 гг.»</w:t>
      </w:r>
      <w:r w:rsidRPr="00557E2D">
        <w:rPr>
          <w:sz w:val="28"/>
          <w:szCs w:val="28"/>
        </w:rPr>
        <w:t xml:space="preserve"> необходимо включить в содержание урока информацию о деятельности и преступлениях коллаборационистских формирований различных национальностей. В качестве источника информации необходимо использовать учебное пособие </w:t>
      </w:r>
      <w:r w:rsidRPr="00557E2D">
        <w:rPr>
          <w:sz w:val="28"/>
          <w:szCs w:val="28"/>
        </w:rPr>
        <w:lastRenderedPageBreak/>
        <w:t xml:space="preserve">для учащихся 5-9 классов «Геноцид белорусского народа в годы Великой Отечественной войны» (Мн.: </w:t>
      </w:r>
      <w:proofErr w:type="spellStart"/>
      <w:r w:rsidRPr="00557E2D">
        <w:rPr>
          <w:sz w:val="28"/>
          <w:szCs w:val="28"/>
        </w:rPr>
        <w:t>Адукацыя</w:t>
      </w:r>
      <w:proofErr w:type="spellEnd"/>
      <w:r w:rsidRPr="00557E2D">
        <w:rPr>
          <w:sz w:val="28"/>
          <w:szCs w:val="28"/>
        </w:rPr>
        <w:t xml:space="preserve"> і </w:t>
      </w:r>
      <w:proofErr w:type="spellStart"/>
      <w:r w:rsidRPr="00557E2D">
        <w:rPr>
          <w:sz w:val="28"/>
          <w:szCs w:val="28"/>
        </w:rPr>
        <w:t>выхаванне</w:t>
      </w:r>
      <w:proofErr w:type="spellEnd"/>
      <w:r w:rsidRPr="00557E2D">
        <w:rPr>
          <w:sz w:val="28"/>
          <w:szCs w:val="28"/>
        </w:rPr>
        <w:t>, 2023).</w:t>
      </w:r>
    </w:p>
    <w:p w14:paraId="702F501C" w14:textId="77777777" w:rsidR="00FE714C" w:rsidRPr="00557E2D" w:rsidRDefault="00FE714C" w:rsidP="00FE714C">
      <w:pPr>
        <w:ind w:firstLine="709"/>
        <w:jc w:val="both"/>
        <w:rPr>
          <w:sz w:val="28"/>
          <w:szCs w:val="28"/>
          <w:lang w:val="be-BY"/>
        </w:rPr>
      </w:pPr>
    </w:p>
    <w:p w14:paraId="6221229A" w14:textId="77777777" w:rsidR="00FE714C" w:rsidRPr="00557E2D" w:rsidRDefault="00FE714C" w:rsidP="00FE714C">
      <w:pPr>
        <w:ind w:firstLine="709"/>
        <w:jc w:val="both"/>
        <w:rPr>
          <w:b/>
          <w:sz w:val="28"/>
          <w:szCs w:val="28"/>
        </w:rPr>
      </w:pPr>
      <w:r w:rsidRPr="00557E2D">
        <w:rPr>
          <w:b/>
          <w:sz w:val="28"/>
          <w:szCs w:val="28"/>
        </w:rPr>
        <w:t>Белорусская литература</w:t>
      </w:r>
    </w:p>
    <w:p w14:paraId="2C396575" w14:textId="2239AA52" w:rsidR="00FE714C" w:rsidRPr="00557E2D" w:rsidRDefault="00FE714C" w:rsidP="00FE714C">
      <w:pPr>
        <w:ind w:firstLine="709"/>
        <w:jc w:val="both"/>
        <w:rPr>
          <w:sz w:val="28"/>
          <w:szCs w:val="28"/>
          <w:lang w:val="be-BY"/>
        </w:rPr>
      </w:pPr>
      <w:r w:rsidRPr="00557E2D">
        <w:rPr>
          <w:sz w:val="28"/>
          <w:szCs w:val="28"/>
        </w:rPr>
        <w:t xml:space="preserve">При изучении белорусской литературы в </w:t>
      </w:r>
      <w:r w:rsidRPr="00557E2D">
        <w:rPr>
          <w:sz w:val="28"/>
          <w:szCs w:val="28"/>
          <w:lang w:val="en-US"/>
        </w:rPr>
        <w:t>XI</w:t>
      </w:r>
      <w:r w:rsidRPr="00557E2D">
        <w:rPr>
          <w:sz w:val="28"/>
          <w:szCs w:val="28"/>
        </w:rPr>
        <w:t xml:space="preserve"> классе (</w:t>
      </w:r>
      <w:proofErr w:type="spellStart"/>
      <w:r w:rsidRPr="00557E2D">
        <w:rPr>
          <w:sz w:val="28"/>
          <w:szCs w:val="28"/>
        </w:rPr>
        <w:t>Тэма</w:t>
      </w:r>
      <w:proofErr w:type="spellEnd"/>
      <w:r w:rsidRPr="00557E2D">
        <w:rPr>
          <w:sz w:val="28"/>
          <w:szCs w:val="28"/>
        </w:rPr>
        <w:t xml:space="preserve"> «</w:t>
      </w:r>
      <w:proofErr w:type="spellStart"/>
      <w:r w:rsidRPr="00557E2D">
        <w:rPr>
          <w:sz w:val="28"/>
          <w:szCs w:val="28"/>
        </w:rPr>
        <w:t>Развіццё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беларускай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літаратуры</w:t>
      </w:r>
      <w:proofErr w:type="spellEnd"/>
      <w:r w:rsidRPr="00557E2D">
        <w:rPr>
          <w:sz w:val="28"/>
          <w:szCs w:val="28"/>
        </w:rPr>
        <w:t xml:space="preserve"> ў 1960-я – </w:t>
      </w:r>
      <w:proofErr w:type="spellStart"/>
      <w:r w:rsidRPr="00557E2D">
        <w:rPr>
          <w:sz w:val="28"/>
          <w:szCs w:val="28"/>
        </w:rPr>
        <w:t>пачатку</w:t>
      </w:r>
      <w:proofErr w:type="spellEnd"/>
      <w:r w:rsidRPr="00557E2D">
        <w:rPr>
          <w:sz w:val="28"/>
          <w:szCs w:val="28"/>
        </w:rPr>
        <w:t xml:space="preserve"> 1990-х </w:t>
      </w:r>
      <w:proofErr w:type="spellStart"/>
      <w:r w:rsidRPr="00557E2D">
        <w:rPr>
          <w:sz w:val="28"/>
          <w:szCs w:val="28"/>
        </w:rPr>
        <w:t>гадоў</w:t>
      </w:r>
      <w:proofErr w:type="spellEnd"/>
      <w:r w:rsidRPr="00557E2D">
        <w:rPr>
          <w:sz w:val="28"/>
          <w:szCs w:val="28"/>
        </w:rPr>
        <w:t xml:space="preserve">. </w:t>
      </w:r>
      <w:proofErr w:type="spellStart"/>
      <w:r w:rsidRPr="00557E2D">
        <w:rPr>
          <w:sz w:val="28"/>
          <w:szCs w:val="28"/>
        </w:rPr>
        <w:t>Агляд</w:t>
      </w:r>
      <w:proofErr w:type="spellEnd"/>
      <w:r w:rsidRPr="00557E2D">
        <w:rPr>
          <w:sz w:val="28"/>
          <w:szCs w:val="28"/>
        </w:rPr>
        <w:t>») особое внимание необходимо уделить произведениям, посвященным героизму белорусского народа в годы Великой Отечественной войны и памяти многочисленных же</w:t>
      </w:r>
      <w:proofErr w:type="gramStart"/>
      <w:r w:rsidRPr="00557E2D">
        <w:rPr>
          <w:sz w:val="28"/>
          <w:szCs w:val="28"/>
        </w:rPr>
        <w:t>ртв ср</w:t>
      </w:r>
      <w:proofErr w:type="gramEnd"/>
      <w:r w:rsidRPr="00557E2D">
        <w:rPr>
          <w:sz w:val="28"/>
          <w:szCs w:val="28"/>
        </w:rPr>
        <w:t>еди мирного населения на оккупированной белорусской земле. Это, в первую очередь, «</w:t>
      </w:r>
      <w:proofErr w:type="spellStart"/>
      <w:r w:rsidRPr="00557E2D">
        <w:rPr>
          <w:sz w:val="28"/>
          <w:szCs w:val="28"/>
        </w:rPr>
        <w:t>Хатынская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аповесць</w:t>
      </w:r>
      <w:proofErr w:type="spellEnd"/>
      <w:r w:rsidRPr="00557E2D">
        <w:rPr>
          <w:sz w:val="28"/>
          <w:szCs w:val="28"/>
        </w:rPr>
        <w:t xml:space="preserve">» А. Адамовича и книга, основанная на реальном материале, конкретных фактах, воспоминаниях жителей деревень, сожженных фашистами, – «Я з </w:t>
      </w:r>
      <w:proofErr w:type="spellStart"/>
      <w:r w:rsidRPr="00557E2D">
        <w:rPr>
          <w:sz w:val="28"/>
          <w:szCs w:val="28"/>
        </w:rPr>
        <w:t>вогненнай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вёскі</w:t>
      </w:r>
      <w:proofErr w:type="spellEnd"/>
      <w:r w:rsidRPr="00557E2D">
        <w:rPr>
          <w:sz w:val="28"/>
          <w:szCs w:val="28"/>
        </w:rPr>
        <w:t xml:space="preserve">…» А. Адамовича, Я. Брыля, В. Колесникова. Писатели показывают звериный оскал фашизма, массовые проявления геноцида, преступления против белорусского народа и всего человечества. Эти произведения являются суровым обвинением фашизму. </w:t>
      </w:r>
    </w:p>
    <w:p w14:paraId="30F6087B" w14:textId="74109C60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proofErr w:type="gramStart"/>
      <w:r w:rsidRPr="00557E2D">
        <w:rPr>
          <w:sz w:val="28"/>
          <w:szCs w:val="28"/>
        </w:rPr>
        <w:t xml:space="preserve">При монографическом изучении повести В. Быкова «Знак </w:t>
      </w:r>
      <w:proofErr w:type="spellStart"/>
      <w:r w:rsidRPr="00557E2D">
        <w:rPr>
          <w:sz w:val="28"/>
          <w:szCs w:val="28"/>
        </w:rPr>
        <w:t>бяды</w:t>
      </w:r>
      <w:proofErr w:type="spellEnd"/>
      <w:r w:rsidRPr="00557E2D">
        <w:rPr>
          <w:sz w:val="28"/>
          <w:szCs w:val="28"/>
        </w:rPr>
        <w:t>», рассуждая про героизм и подвиг нашего народа, необходимо сделать акцент на том, что автор не случайно выбрал своими героями не солдат, а пожилых людей, показал, как они переносили всю тяжесть военных невзгод, как сражались с врагом, и на примере их судеб отобразил величие своего народа и его трагедию.</w:t>
      </w:r>
      <w:proofErr w:type="gramEnd"/>
    </w:p>
    <w:p w14:paraId="69B01B64" w14:textId="3CA3A415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>Повести В. Быкова «</w:t>
      </w:r>
      <w:proofErr w:type="spellStart"/>
      <w:r w:rsidRPr="00557E2D">
        <w:rPr>
          <w:sz w:val="28"/>
          <w:szCs w:val="28"/>
        </w:rPr>
        <w:t>Сотнікаў</w:t>
      </w:r>
      <w:proofErr w:type="spellEnd"/>
      <w:r w:rsidRPr="00557E2D">
        <w:rPr>
          <w:sz w:val="28"/>
          <w:szCs w:val="28"/>
        </w:rPr>
        <w:t>» и «</w:t>
      </w:r>
      <w:proofErr w:type="spellStart"/>
      <w:r w:rsidRPr="00557E2D">
        <w:rPr>
          <w:sz w:val="28"/>
          <w:szCs w:val="28"/>
        </w:rPr>
        <w:t>Абеліск</w:t>
      </w:r>
      <w:proofErr w:type="spellEnd"/>
      <w:r w:rsidRPr="00557E2D">
        <w:rPr>
          <w:sz w:val="28"/>
          <w:szCs w:val="28"/>
        </w:rPr>
        <w:t>» предложены для изучения на уроках белорусской литературы на повышенном уровне. С целью формирования у учащихся ценностных ориентиров, всестороннего осмысления событий Великой Отечественной войны рекомендуется предложить одну из этих повестей для самостоятельного чтения и дальнейшего обсуждения на уроках дополнительного чтения при изучении белорусской литературы на базовом уровне.</w:t>
      </w:r>
    </w:p>
    <w:p w14:paraId="2417BAD3" w14:textId="3AAC11B4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proofErr w:type="gramStart"/>
      <w:r w:rsidRPr="00557E2D">
        <w:rPr>
          <w:sz w:val="28"/>
          <w:szCs w:val="28"/>
        </w:rPr>
        <w:t>При изучении в Х классе рассказов М. Горецкого «</w:t>
      </w:r>
      <w:proofErr w:type="spellStart"/>
      <w:r w:rsidRPr="00557E2D">
        <w:rPr>
          <w:sz w:val="28"/>
          <w:szCs w:val="28"/>
        </w:rPr>
        <w:t>Літоўскі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хутарок</w:t>
      </w:r>
      <w:proofErr w:type="spellEnd"/>
      <w:r w:rsidRPr="00557E2D">
        <w:rPr>
          <w:sz w:val="28"/>
          <w:szCs w:val="28"/>
        </w:rPr>
        <w:t>» и «</w:t>
      </w:r>
      <w:proofErr w:type="spellStart"/>
      <w:r w:rsidRPr="00557E2D">
        <w:rPr>
          <w:sz w:val="28"/>
          <w:szCs w:val="28"/>
        </w:rPr>
        <w:t>Дзве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душы</w:t>
      </w:r>
      <w:proofErr w:type="spellEnd"/>
      <w:r w:rsidRPr="00557E2D">
        <w:rPr>
          <w:sz w:val="28"/>
          <w:szCs w:val="28"/>
        </w:rPr>
        <w:t>» на базовом и повышенном уровнях соответственно с целью раскрытия национальной идеи,  специфики уклада жизни белорусов, народных традиций и ценностей рекомендуется предложить для самостоятельного чтения роман-хронику «</w:t>
      </w:r>
      <w:proofErr w:type="spellStart"/>
      <w:r w:rsidRPr="00557E2D">
        <w:rPr>
          <w:sz w:val="28"/>
          <w:szCs w:val="28"/>
        </w:rPr>
        <w:t>Віленскія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камунары</w:t>
      </w:r>
      <w:proofErr w:type="spellEnd"/>
      <w:r w:rsidRPr="00557E2D">
        <w:rPr>
          <w:sz w:val="28"/>
          <w:szCs w:val="28"/>
        </w:rPr>
        <w:t>» с дальнейшим обсуждением произведения на уроках дополнительного чтения.</w:t>
      </w:r>
      <w:proofErr w:type="gramEnd"/>
    </w:p>
    <w:p w14:paraId="3D66EEEB" w14:textId="750E54F6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>При изучении темы «</w:t>
      </w:r>
      <w:proofErr w:type="spellStart"/>
      <w:r w:rsidRPr="00557E2D">
        <w:rPr>
          <w:sz w:val="28"/>
          <w:szCs w:val="28"/>
        </w:rPr>
        <w:t>Літаратура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Заходняй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Беларусі</w:t>
      </w:r>
      <w:proofErr w:type="spellEnd"/>
      <w:r w:rsidRPr="00557E2D">
        <w:rPr>
          <w:sz w:val="28"/>
          <w:szCs w:val="28"/>
        </w:rPr>
        <w:t xml:space="preserve">» целесообразно организовать самостоятельное чтение учащимися поэмы </w:t>
      </w:r>
      <w:proofErr w:type="spellStart"/>
      <w:r w:rsidRPr="00557E2D">
        <w:rPr>
          <w:sz w:val="28"/>
          <w:szCs w:val="28"/>
        </w:rPr>
        <w:t>Якуба</w:t>
      </w:r>
      <w:proofErr w:type="spellEnd"/>
      <w:r w:rsidRPr="00557E2D">
        <w:rPr>
          <w:sz w:val="28"/>
          <w:szCs w:val="28"/>
        </w:rPr>
        <w:t xml:space="preserve"> Коласа «Рыбакова хата», посвященной жизни и революционной борьбе жителей Западной Беларуси за национальное и социальное освобождение от гнёта буржуазной Польши и объединение с СССР. Анализ произведения может быть проведен на уроке по заявленной теме или на уроке дополнительного чтения. </w:t>
      </w:r>
    </w:p>
    <w:p w14:paraId="30E8850A" w14:textId="1A2E863B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В </w:t>
      </w:r>
      <w:r w:rsidRPr="00557E2D">
        <w:rPr>
          <w:sz w:val="28"/>
          <w:szCs w:val="28"/>
          <w:lang w:val="en-US"/>
        </w:rPr>
        <w:t>VIII</w:t>
      </w:r>
      <w:r w:rsidRPr="00557E2D">
        <w:rPr>
          <w:sz w:val="28"/>
          <w:szCs w:val="28"/>
        </w:rPr>
        <w:t xml:space="preserve"> классе при изучении раздела «</w:t>
      </w:r>
      <w:proofErr w:type="spellStart"/>
      <w:r w:rsidRPr="00557E2D">
        <w:rPr>
          <w:sz w:val="28"/>
          <w:szCs w:val="28"/>
        </w:rPr>
        <w:t>Эпічныя</w:t>
      </w:r>
      <w:proofErr w:type="spellEnd"/>
      <w:r w:rsidRPr="00557E2D">
        <w:rPr>
          <w:sz w:val="28"/>
          <w:szCs w:val="28"/>
        </w:rPr>
        <w:t xml:space="preserve"> жанры» с целью воспитания гражданственности, патриотизма, формирования активной жизненной позиции учащихся целесообразно обратиться к повести </w:t>
      </w:r>
      <w:r w:rsidRPr="00557E2D">
        <w:rPr>
          <w:sz w:val="28"/>
          <w:szCs w:val="28"/>
        </w:rPr>
        <w:lastRenderedPageBreak/>
        <w:t>М. </w:t>
      </w:r>
      <w:proofErr w:type="spellStart"/>
      <w:r w:rsidRPr="00557E2D">
        <w:rPr>
          <w:sz w:val="28"/>
          <w:szCs w:val="28"/>
        </w:rPr>
        <w:t>Стрельцова</w:t>
      </w:r>
      <w:proofErr w:type="spellEnd"/>
      <w:r w:rsidRPr="00557E2D">
        <w:rPr>
          <w:sz w:val="28"/>
          <w:szCs w:val="28"/>
        </w:rPr>
        <w:t xml:space="preserve"> «</w:t>
      </w:r>
      <w:proofErr w:type="spellStart"/>
      <w:r w:rsidRPr="00557E2D">
        <w:rPr>
          <w:sz w:val="28"/>
          <w:szCs w:val="28"/>
        </w:rPr>
        <w:t>Адзін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лапаць</w:t>
      </w:r>
      <w:proofErr w:type="spellEnd"/>
      <w:r w:rsidRPr="00557E2D">
        <w:rPr>
          <w:sz w:val="28"/>
          <w:szCs w:val="28"/>
        </w:rPr>
        <w:t xml:space="preserve">, </w:t>
      </w:r>
      <w:proofErr w:type="spellStart"/>
      <w:r w:rsidRPr="00557E2D">
        <w:rPr>
          <w:sz w:val="28"/>
          <w:szCs w:val="28"/>
        </w:rPr>
        <w:t>адзін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чунь</w:t>
      </w:r>
      <w:proofErr w:type="spellEnd"/>
      <w:r w:rsidRPr="00557E2D">
        <w:rPr>
          <w:sz w:val="28"/>
          <w:szCs w:val="28"/>
        </w:rPr>
        <w:t xml:space="preserve">» (для самостоятельного чтения), посвященной жизни послевоенной деревни. Тонкий психологизм в раскрытии внутреннего мира героев (глубокая впечатлительность, природная доброта и непосредственность мальчика Иванки; нравственная чистота, духовность и гуманизм деда </w:t>
      </w:r>
      <w:proofErr w:type="spellStart"/>
      <w:r w:rsidRPr="00557E2D">
        <w:rPr>
          <w:sz w:val="28"/>
          <w:szCs w:val="28"/>
        </w:rPr>
        <w:t>Михалки</w:t>
      </w:r>
      <w:proofErr w:type="spellEnd"/>
      <w:r w:rsidRPr="00557E2D">
        <w:rPr>
          <w:sz w:val="28"/>
          <w:szCs w:val="28"/>
        </w:rPr>
        <w:t>) помогает увидеть лучшие качества человека, понять национальный характер белоруса.</w:t>
      </w:r>
    </w:p>
    <w:p w14:paraId="6344980A" w14:textId="7E9488AA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При изучении в </w:t>
      </w:r>
      <w:r w:rsidRPr="00557E2D">
        <w:rPr>
          <w:sz w:val="28"/>
          <w:szCs w:val="28"/>
          <w:lang w:val="en-US"/>
        </w:rPr>
        <w:t>VII</w:t>
      </w:r>
      <w:r w:rsidRPr="00557E2D">
        <w:rPr>
          <w:sz w:val="28"/>
          <w:szCs w:val="28"/>
        </w:rPr>
        <w:t xml:space="preserve"> классе отрывка «Уроки </w:t>
      </w:r>
      <w:proofErr w:type="spellStart"/>
      <w:r w:rsidRPr="00557E2D">
        <w:rPr>
          <w:sz w:val="28"/>
          <w:szCs w:val="28"/>
        </w:rPr>
        <w:t>пані</w:t>
      </w:r>
      <w:proofErr w:type="spellEnd"/>
      <w:r w:rsidRPr="00557E2D">
        <w:rPr>
          <w:sz w:val="28"/>
          <w:szCs w:val="28"/>
        </w:rPr>
        <w:t xml:space="preserve"> </w:t>
      </w:r>
      <w:proofErr w:type="spellStart"/>
      <w:r w:rsidRPr="00557E2D">
        <w:rPr>
          <w:sz w:val="28"/>
          <w:szCs w:val="28"/>
        </w:rPr>
        <w:t>Мар’і</w:t>
      </w:r>
      <w:proofErr w:type="spellEnd"/>
      <w:r w:rsidRPr="00557E2D">
        <w:rPr>
          <w:sz w:val="28"/>
          <w:szCs w:val="28"/>
        </w:rPr>
        <w:t>» из повести Я. Брыля «</w:t>
      </w:r>
      <w:proofErr w:type="spellStart"/>
      <w:r w:rsidRPr="00557E2D">
        <w:rPr>
          <w:sz w:val="28"/>
          <w:szCs w:val="28"/>
        </w:rPr>
        <w:t>Сірочы</w:t>
      </w:r>
      <w:proofErr w:type="spellEnd"/>
      <w:r w:rsidRPr="00557E2D">
        <w:rPr>
          <w:sz w:val="28"/>
          <w:szCs w:val="28"/>
        </w:rPr>
        <w:t xml:space="preserve"> хлеб», анализируя условия жизни простых людей, проживающих на оккупированной территории, необходимо акцентировать внимание на теме геноцида белорусского народа польскими властями в Западной Беларуси.</w:t>
      </w:r>
    </w:p>
    <w:p w14:paraId="59899571" w14:textId="5B6D4D5B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Для самостоятельного чтения в этом же классе также может быть предложена повесть </w:t>
      </w:r>
      <w:proofErr w:type="spellStart"/>
      <w:r w:rsidRPr="00557E2D">
        <w:rPr>
          <w:sz w:val="28"/>
          <w:szCs w:val="28"/>
        </w:rPr>
        <w:t>Якуба</w:t>
      </w:r>
      <w:proofErr w:type="spellEnd"/>
      <w:r w:rsidRPr="00557E2D">
        <w:rPr>
          <w:sz w:val="28"/>
          <w:szCs w:val="28"/>
        </w:rPr>
        <w:t xml:space="preserve"> Коласа «</w:t>
      </w:r>
      <w:proofErr w:type="spellStart"/>
      <w:r w:rsidRPr="00557E2D">
        <w:rPr>
          <w:sz w:val="28"/>
          <w:szCs w:val="28"/>
        </w:rPr>
        <w:t>Дрыгва</w:t>
      </w:r>
      <w:proofErr w:type="spellEnd"/>
      <w:r w:rsidRPr="00557E2D">
        <w:rPr>
          <w:sz w:val="28"/>
          <w:szCs w:val="28"/>
        </w:rPr>
        <w:t xml:space="preserve">» про героическую борьбу белорусского народа в годы гражданской войны и партизанское движение на Беларуси. В этом произведении писатель показал рождение нового человека в условиях революционной борьбы. Дед </w:t>
      </w:r>
      <w:proofErr w:type="spellStart"/>
      <w:r w:rsidRPr="00557E2D">
        <w:rPr>
          <w:sz w:val="28"/>
          <w:szCs w:val="28"/>
        </w:rPr>
        <w:t>Талаш</w:t>
      </w:r>
      <w:proofErr w:type="spellEnd"/>
      <w:r w:rsidRPr="00557E2D">
        <w:rPr>
          <w:sz w:val="28"/>
          <w:szCs w:val="28"/>
        </w:rPr>
        <w:t>, главный герой произведения, прошел путь от пастуха до командира партизанского отряда и вошел в пантеон героев Беларуси.</w:t>
      </w:r>
    </w:p>
    <w:p w14:paraId="0E36F9C7" w14:textId="71A2C81A" w:rsidR="00FE714C" w:rsidRPr="00557E2D" w:rsidRDefault="00FE714C" w:rsidP="00FE714C">
      <w:pPr>
        <w:ind w:firstLine="709"/>
        <w:jc w:val="both"/>
        <w:rPr>
          <w:sz w:val="28"/>
          <w:szCs w:val="28"/>
        </w:rPr>
      </w:pPr>
      <w:r w:rsidRPr="00557E2D">
        <w:rPr>
          <w:sz w:val="28"/>
          <w:szCs w:val="28"/>
        </w:rPr>
        <w:t xml:space="preserve">При изучении в </w:t>
      </w:r>
      <w:r w:rsidRPr="00557E2D">
        <w:rPr>
          <w:sz w:val="28"/>
          <w:szCs w:val="28"/>
          <w:lang w:val="en-US"/>
        </w:rPr>
        <w:t>V</w:t>
      </w:r>
      <w:r w:rsidRPr="00557E2D">
        <w:rPr>
          <w:sz w:val="28"/>
          <w:szCs w:val="28"/>
        </w:rPr>
        <w:t xml:space="preserve"> классе рассказа М. </w:t>
      </w:r>
      <w:proofErr w:type="spellStart"/>
      <w:r w:rsidRPr="00557E2D">
        <w:rPr>
          <w:sz w:val="28"/>
          <w:szCs w:val="28"/>
        </w:rPr>
        <w:t>Лынькова</w:t>
      </w:r>
      <w:proofErr w:type="spellEnd"/>
      <w:r w:rsidRPr="00557E2D">
        <w:rPr>
          <w:sz w:val="28"/>
          <w:szCs w:val="28"/>
        </w:rPr>
        <w:t xml:space="preserve"> «</w:t>
      </w:r>
      <w:proofErr w:type="spellStart"/>
      <w:r w:rsidRPr="00557E2D">
        <w:rPr>
          <w:sz w:val="28"/>
          <w:szCs w:val="28"/>
        </w:rPr>
        <w:t>Васількі</w:t>
      </w:r>
      <w:proofErr w:type="spellEnd"/>
      <w:r w:rsidRPr="00557E2D">
        <w:rPr>
          <w:sz w:val="28"/>
          <w:szCs w:val="28"/>
        </w:rPr>
        <w:t xml:space="preserve">», в котором автор </w:t>
      </w:r>
      <w:proofErr w:type="gramStart"/>
      <w:r w:rsidRPr="00557E2D">
        <w:rPr>
          <w:sz w:val="28"/>
          <w:szCs w:val="28"/>
        </w:rPr>
        <w:t>высказал своё отношение</w:t>
      </w:r>
      <w:proofErr w:type="gramEnd"/>
      <w:r w:rsidRPr="00557E2D">
        <w:rPr>
          <w:sz w:val="28"/>
          <w:szCs w:val="28"/>
        </w:rPr>
        <w:t xml:space="preserve"> к теме «Дети и война»,  целесообразно обратиться к сборнику рассказов «</w:t>
      </w:r>
      <w:proofErr w:type="spellStart"/>
      <w:r w:rsidRPr="00557E2D">
        <w:rPr>
          <w:sz w:val="28"/>
          <w:szCs w:val="28"/>
        </w:rPr>
        <w:t>Ніколі</w:t>
      </w:r>
      <w:proofErr w:type="spellEnd"/>
      <w:r w:rsidRPr="00557E2D">
        <w:rPr>
          <w:sz w:val="28"/>
          <w:szCs w:val="28"/>
        </w:rPr>
        <w:t xml:space="preserve"> не </w:t>
      </w:r>
      <w:proofErr w:type="spellStart"/>
      <w:r w:rsidRPr="00557E2D">
        <w:rPr>
          <w:sz w:val="28"/>
          <w:szCs w:val="28"/>
        </w:rPr>
        <w:t>забудзем</w:t>
      </w:r>
      <w:proofErr w:type="spellEnd"/>
      <w:r w:rsidRPr="00557E2D">
        <w:rPr>
          <w:sz w:val="28"/>
          <w:szCs w:val="28"/>
        </w:rPr>
        <w:t>», собранному и обработанному Я. Мавром. Этот сборник рекомендован учащимся 4 класса для внеклассного чтения.</w:t>
      </w:r>
    </w:p>
    <w:p w14:paraId="6E190615" w14:textId="77777777" w:rsidR="00FE714C" w:rsidRPr="00557E2D" w:rsidRDefault="00FE714C" w:rsidP="00FE714C">
      <w:pPr>
        <w:ind w:firstLine="709"/>
        <w:jc w:val="both"/>
        <w:rPr>
          <w:sz w:val="28"/>
          <w:szCs w:val="28"/>
        </w:rPr>
      </w:pPr>
    </w:p>
    <w:sectPr w:rsidR="00FE714C" w:rsidRPr="00557E2D" w:rsidSect="00112DDB">
      <w:headerReference w:type="default" r:id="rId3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6E403" w14:textId="77777777" w:rsidR="00572194" w:rsidRDefault="00572194" w:rsidP="00112DDB">
      <w:r>
        <w:separator/>
      </w:r>
    </w:p>
  </w:endnote>
  <w:endnote w:type="continuationSeparator" w:id="0">
    <w:p w14:paraId="34522029" w14:textId="77777777" w:rsidR="00572194" w:rsidRDefault="00572194" w:rsidP="0011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52734" w14:textId="77777777" w:rsidR="00572194" w:rsidRDefault="00572194" w:rsidP="00112DDB">
      <w:r>
        <w:separator/>
      </w:r>
    </w:p>
  </w:footnote>
  <w:footnote w:type="continuationSeparator" w:id="0">
    <w:p w14:paraId="43977131" w14:textId="77777777" w:rsidR="00572194" w:rsidRDefault="00572194" w:rsidP="00112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365059"/>
      <w:docPartObj>
        <w:docPartGallery w:val="Page Numbers (Top of Page)"/>
        <w:docPartUnique/>
      </w:docPartObj>
    </w:sdtPr>
    <w:sdtEndPr/>
    <w:sdtContent>
      <w:p w14:paraId="0A01969D" w14:textId="4B496F96" w:rsidR="00112DDB" w:rsidRDefault="00112D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E2D">
          <w:rPr>
            <w:noProof/>
          </w:rPr>
          <w:t>1</w:t>
        </w:r>
        <w:r>
          <w:fldChar w:fldCharType="end"/>
        </w:r>
      </w:p>
    </w:sdtContent>
  </w:sdt>
  <w:p w14:paraId="6159B822" w14:textId="77777777" w:rsidR="00112DDB" w:rsidRDefault="00112DD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B9"/>
    <w:rsid w:val="00034F2C"/>
    <w:rsid w:val="00112DDB"/>
    <w:rsid w:val="00163183"/>
    <w:rsid w:val="001B2822"/>
    <w:rsid w:val="002628CA"/>
    <w:rsid w:val="00335EF7"/>
    <w:rsid w:val="004C1C7D"/>
    <w:rsid w:val="00557E2D"/>
    <w:rsid w:val="00572194"/>
    <w:rsid w:val="007469EE"/>
    <w:rsid w:val="00A436B9"/>
    <w:rsid w:val="00BB0B41"/>
    <w:rsid w:val="00E10CD1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4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318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6318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nformat">
    <w:name w:val="ConsPlusNonformat"/>
    <w:uiPriority w:val="99"/>
    <w:rsid w:val="00163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ok">
    <w:name w:val="book"/>
    <w:basedOn w:val="a"/>
    <w:rsid w:val="001B282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1B2822"/>
    <w:rPr>
      <w:color w:val="0000FF"/>
      <w:u w:val="single"/>
    </w:rPr>
  </w:style>
  <w:style w:type="paragraph" w:customStyle="1" w:styleId="newncpi">
    <w:name w:val="newncpi"/>
    <w:basedOn w:val="a"/>
    <w:rsid w:val="001B2822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1B2822"/>
    <w:pPr>
      <w:jc w:val="both"/>
    </w:pPr>
    <w:rPr>
      <w:rFonts w:eastAsiaTheme="minorEastAs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1B2822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2822"/>
    <w:rPr>
      <w:rFonts w:ascii="Calibri" w:eastAsia="Times New Roman" w:hAnsi="Calibri" w:cs="Times New Roman"/>
      <w:lang w:val="ru-RU"/>
    </w:rPr>
  </w:style>
  <w:style w:type="table" w:styleId="a8">
    <w:name w:val="Table Grid"/>
    <w:basedOn w:val="a1"/>
    <w:uiPriority w:val="39"/>
    <w:rsid w:val="001B2822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12D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D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112D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DD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318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6318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nformat">
    <w:name w:val="ConsPlusNonformat"/>
    <w:uiPriority w:val="99"/>
    <w:rsid w:val="00163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ok">
    <w:name w:val="book"/>
    <w:basedOn w:val="a"/>
    <w:rsid w:val="001B282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1B2822"/>
    <w:rPr>
      <w:color w:val="0000FF"/>
      <w:u w:val="single"/>
    </w:rPr>
  </w:style>
  <w:style w:type="paragraph" w:customStyle="1" w:styleId="newncpi">
    <w:name w:val="newncpi"/>
    <w:basedOn w:val="a"/>
    <w:rsid w:val="001B2822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1B2822"/>
    <w:pPr>
      <w:jc w:val="both"/>
    </w:pPr>
    <w:rPr>
      <w:rFonts w:eastAsiaTheme="minorEastAs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1B2822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2822"/>
    <w:rPr>
      <w:rFonts w:ascii="Calibri" w:eastAsia="Times New Roman" w:hAnsi="Calibri" w:cs="Times New Roman"/>
      <w:lang w:val="ru-RU"/>
    </w:rPr>
  </w:style>
  <w:style w:type="table" w:styleId="a8">
    <w:name w:val="Table Grid"/>
    <w:basedOn w:val="a1"/>
    <w:uiPriority w:val="39"/>
    <w:rsid w:val="001B2822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12D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D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112D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DD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ofitsialnaya-statistika/solialnaya-sfera/naselenie-i-migratsiya/" TargetMode="External"/><Relationship Id="rId13" Type="http://schemas.openxmlformats.org/officeDocument/2006/relationships/hyperlink" Target="http://mshp.gov.by/ru/?iecbaaaaiecbaimg" TargetMode="External"/><Relationship Id="rId18" Type="http://schemas.openxmlformats.org/officeDocument/2006/relationships/hyperlink" Target="https://www.belstat.gov.by" TargetMode="External"/><Relationship Id="rId26" Type="http://schemas.openxmlformats.org/officeDocument/2006/relationships/hyperlink" Target="https://president.gov.by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mel-region.by" TargetMode="External"/><Relationship Id="rId7" Type="http://schemas.openxmlformats.org/officeDocument/2006/relationships/hyperlink" Target="https://www.belstat.gov.by" TargetMode="External"/><Relationship Id="rId12" Type="http://schemas.openxmlformats.org/officeDocument/2006/relationships/hyperlink" Target="https://www.minpriroda.gov.by" TargetMode="External"/><Relationship Id="rId17" Type="http://schemas.openxmlformats.org/officeDocument/2006/relationships/hyperlink" Target="https://economy.gov.by/uploads/files/ObsugdaemNPA/NSUR-2035-1.pdf" TargetMode="External"/><Relationship Id="rId25" Type="http://schemas.openxmlformats.org/officeDocument/2006/relationships/hyperlink" Target="https://minsk.gov.b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conomy.gov.by/ru/gos-progr-2021-25-ru/" TargetMode="External"/><Relationship Id="rId20" Type="http://schemas.openxmlformats.org/officeDocument/2006/relationships/hyperlink" Target="https://vitebsk-region.gov.by" TargetMode="External"/><Relationship Id="rId29" Type="http://schemas.openxmlformats.org/officeDocument/2006/relationships/hyperlink" Target="https://mfa.gov.by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elstat.gov.by" TargetMode="External"/><Relationship Id="rId24" Type="http://schemas.openxmlformats.org/officeDocument/2006/relationships/hyperlink" Target="https://minsk-region.gov.by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conomy.gov.by/ru/gos-progr-2021-25-ru/%20&#1052;&#1080;&#1085;&#1080;&#1089;&#1090;&#1077;&#1088;&#1089;&#1090;&#1074;&#1086;" TargetMode="External"/><Relationship Id="rId23" Type="http://schemas.openxmlformats.org/officeDocument/2006/relationships/hyperlink" Target="https://mogilev-region.gov.by" TargetMode="External"/><Relationship Id="rId28" Type="http://schemas.openxmlformats.org/officeDocument/2006/relationships/hyperlink" Target="http://www.sovrep.gov.by/ru/" TargetMode="External"/><Relationship Id="rId10" Type="http://schemas.openxmlformats.org/officeDocument/2006/relationships/hyperlink" Target="https://www.belstat.gov.by/ofitsialnaya-statistika/publications/izdania/public_compilation/index_69861/" TargetMode="External"/><Relationship Id="rId19" Type="http://schemas.openxmlformats.org/officeDocument/2006/relationships/hyperlink" Target="https://brest-region.gov.by/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lstat.gov.by/ofitsialnaya-statistika/publications/izdania/public_compilation/index_69861/" TargetMode="External"/><Relationship Id="rId14" Type="http://schemas.openxmlformats.org/officeDocument/2006/relationships/hyperlink" Target="https://minprom.gov.by/" TargetMode="External"/><Relationship Id="rId22" Type="http://schemas.openxmlformats.org/officeDocument/2006/relationships/hyperlink" Target="https://grodno-region.by" TargetMode="External"/><Relationship Id="rId27" Type="http://schemas.openxmlformats.org/officeDocument/2006/relationships/hyperlink" Target="https://house.gov.by/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Булавкина И.В.</dc:creator>
  <cp:lastModifiedBy>USER-PC-MAC</cp:lastModifiedBy>
  <cp:revision>3</cp:revision>
  <cp:lastPrinted>2023-08-31T13:26:00Z</cp:lastPrinted>
  <dcterms:created xsi:type="dcterms:W3CDTF">2023-12-14T09:16:00Z</dcterms:created>
  <dcterms:modified xsi:type="dcterms:W3CDTF">2023-12-14T09:19:00Z</dcterms:modified>
</cp:coreProperties>
</file>